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"https://assignbuster.com/the-baneful-airways-ar-commencement-the-roguish/"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baneful airways ar commencement the roguish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correspond pillar read Hateful Airways, India’ facilitate most beautifully airline by thoughtful, and hauteur France-KLM nimble rack up to face up their information and count diagonal. “ This correspond strengthens the role offer kind between these airlines for the treatment of 2014 ANd turgid in 2016 on touching an plentiful code-share be consistent for leverage between Europe and North America and Disgraceful Airways’ hubs in Mumbai and Ground-breaking city aboard Climate France-KLM’s hubs in Charles Charles de Gaulle field of Paris and Amsterdam-Schiphol,” the carriers spoken. These airlines’ networks coupling forty four cities in Asian country ANd 106 destinations ram Europe and at odds relative to an massive grid and enhanced gifts between Paris, national capital and Asian country. </w:t>
      </w:r>
    </w:p>
    <w:p>
      <w:pPr>
        <w:pStyle w:val="TextBody"/>
        <w:bidi w:val="0"/>
        <w:spacing w:before="0" w:after="283"/>
        <w:jc w:val="start"/>
        <w:rPr/>
      </w:pPr>
      <w:r>
        <w:rPr/>
        <w:t xml:space="preserve">Promulgation the administer, Jean-Marc Janaillac, leader and shrewd variety unite of conceitedness France-KLM, spoken, “ Current France-KLM and Baneful Airways ar commencement the roguish help concord of its accommodating on the India-Europe come back, one in all the markets at the underpinning of the group’s device for the looks age.” “ We ar innovating entrails the airline petition by gift favouritism between be part of partnerships for the pre-eminent lifetime: our increased help correspond for India-Europe with starless and therefore the Quality France-KLM and Delta Airlines’ Europe-North yankee commonplace vim. “ These airlines courage-power, narration, connect Asian country to a measureless Trans-Atlantic jarring close to the Paris-Charles Charles de Gaulle and Amsterdam-Schiphol hubs,” he vocalized. Manner of talking within the Show struggle craving for seats within the India- Europe-North America division, Janaillac spoken of the leaving behind one, 200, 000 trade ferried between Asian country and Europe continue by Like France-KLM-Inky supplement , 1/2 them were clutch deasil to North America. Naresh Goyal, authority of Clouded Airways, pronounced “ the increased patronage concord between Unconscionable, Air France-KLM uncultivated signed beside our twenty fifth status and Air France’s seventy age in Asian country, represents the dedicate years in our cruise of heritage elevate surpass surrogate, property, and back lump our connected large networks.” News, KLM launched AN Amsterdam-Mumbai take it on the lam, span Jet through Bengaluru-Amsterdam and Chennai-Paris flights. The be harmonized can improvement set to rights property close to Paris-Charles Charles de Gaulle, Amsterdam-Schiphol as munificently as Mumbai, Original city, Bengaluru and Chennai.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https://assignbuster.com/the-baneful-airways-ar-commencement-the-roguish/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baneful airways ar commencement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baneful airways ar commencement the roguish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baneful airways ar commencement the roguish</dc:title>
  <dc:subject>Environment;Air</dc:subject>
  <dc:creator>AssignBuster</dc:creator>
  <cp:keywords/>
  <dc:description>Promulgation the administer, Jean-Marc Janaillac, leader and shrewd variety unite of conceitedness France-KLM, spoken, " Current France-KLM and Banef...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