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"https://assignbuster.com/wm-morrison-supermarkets-plc/"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Wm morrison supermarkets plc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both"/>
        <w:rPr/>
      </w:pPr>
      <w:r>
        <w:rPr/>
        <w:t xml:space="preserve">Introduction </w:t>
      </w:r>
    </w:p>
    <w:p>
      <w:pPr>
        <w:pStyle w:val="TextBody"/>
        <w:bidi w:val="0"/>
        <w:jc w:val="both"/>
        <w:rPr/>
      </w:pPr>
      <w:r>
        <w:rPr/>
        <w:t xml:space="preserve">Wm Morrison is a well known leading supermarket in the UK with over 400 stores as well as being listed in the FTSE 100 market. Acquisitions and mergers play a big role in the success of various companies across the globe only if the acquisition being made is of good performance (Leepsa, &amp; Mishra, 2013, p. 40). </w:t>
      </w:r>
    </w:p>
    <w:p>
      <w:pPr>
        <w:pStyle w:val="TextBody"/>
        <w:bidi w:val="0"/>
        <w:jc w:val="both"/>
        <w:rPr/>
      </w:pPr>
      <w:r>
        <w:rPr/>
        <w:t xml:space="preserve">The factors to be considered in the case of Wm Morrison acquisition vary from political, social, economic and even environmental factors as well as the financial factors of the business. OneStop supermarkets is facing a lot of problems and hence the need for the acquisition of the Wm Morrison so that it can enhance its performance. The need for acquisition has been brought about by the reasons that OneStop PLC has been staggering in terms of performance which to a greater extent has been as a result of poor product portfolio that meets the needs of the customers of the company (Depamphilis, 2011, p. 29). </w:t>
      </w:r>
    </w:p>
    <w:p>
      <w:pPr>
        <w:pStyle w:val="TextBody"/>
        <w:bidi w:val="0"/>
        <w:jc w:val="both"/>
        <w:rPr/>
      </w:pPr>
      <w:r>
        <w:rPr/>
        <w:t xml:space="preserve">The other issues which have prompted the need to acquire new business are due to the reason that OneStop have faced a lot of criticism which has not been good for the image of the business (Leepsa, &amp; Mishra, 2013, p. 39). Various accusations have been laid against the company that it does not allow its employees to have union representation, allegations ofracismwithin the company, and issues of lowhealthinsurance rates for the employees of the company (Sherman, &amp; Sherman, 2011, p. 155). The various accusations which have been made have greatly affected the business hence the need to make new acquisition so that the business can be able to meet its objectives. </w:t>
      </w:r>
    </w:p>
    <w:p>
      <w:pPr>
        <w:pStyle w:val="TextBody"/>
        <w:bidi w:val="0"/>
        <w:jc w:val="both"/>
        <w:rPr/>
      </w:pPr>
      <w:r>
        <w:rPr/>
        <w:t xml:space="preserve">The other motives which have propelled to the idea of the acquisition of the Wm Morrison is because Morrison PLC is nearly the same match as the OneStop in terms of the particular skills involved in the running of the business and the various capabilities which are need to conduct the business (Sherman, &amp; Sherman, 2011, p. 157). The various skills and capabilities which are available at Morrison will help in boosting the target value of Morrison and also assist in increasing the sales of the company beyond the performance of OneStop PLC when it is on its own. </w:t>
      </w:r>
    </w:p>
    <w:p>
      <w:pPr>
        <w:pStyle w:val="TextBody"/>
        <w:bidi w:val="0"/>
        <w:jc w:val="both"/>
        <w:rPr/>
      </w:pPr>
      <w:r>
        <w:rPr/>
        <w:t xml:space="preserve">This implies that the acquisition of Morrison will boost the image, the performance and the long run stability of OneStop PLC and help it achieve its main objectives (Katz, 2013, p. 20). The other motive which influence the need for the acquisition of the Wm Morrison is the reason that when the two companies are combined together, OneStop will help in reducing the targeted predictions on the cost of sales of the companies whereby the ratio of sales to sales will be reduced by about 0. 7% while that of the administrative costs to sales ratio will be reduced by about 15%. The need to diversify and improve the image of OneStop Ltd has also led to the need for the acquisition of the Wm Morrison. </w:t>
      </w:r>
    </w:p>
    <w:p>
      <w:pPr>
        <w:pStyle w:val="TextBody"/>
        <w:bidi w:val="0"/>
        <w:jc w:val="both"/>
        <w:rPr/>
      </w:pPr>
      <w:r>
        <w:rPr/>
        <w:t xml:space="preserve">From previous researches which have been conducted on acquisitions and mergers it has been observed that there are various factors which companies must put into consideration whenever they plan to make an acquisition or even merge with another company (Sherman, &amp; Sherman, 2011, p. 158). </w:t>
      </w:r>
    </w:p>
    <w:p>
      <w:pPr>
        <w:pStyle w:val="TextBody"/>
        <w:bidi w:val="0"/>
        <w:jc w:val="both"/>
        <w:rPr/>
      </w:pPr>
      <w:r>
        <w:rPr>
          <w:rStyle w:val="Emphasis"/>
        </w:rPr>
        <w:t xml:space="preserve">Political </w:t>
      </w:r>
    </w:p>
    <w:p>
      <w:pPr>
        <w:pStyle w:val="TextBody"/>
        <w:bidi w:val="0"/>
        <w:jc w:val="both"/>
        <w:rPr/>
      </w:pPr>
      <w:r>
        <w:rPr/>
        <w:t xml:space="preserve">When planning to make an acquisition, especially in a different country from where the main company is, there is need to consider the political atmosphere where the company or business to acquired operates in. Political stability is of great importance since it determines how a business will operate in addition to whether the business will be able to survive in that particular country (Sherman, &amp; Sherman, 2011, p. 159). </w:t>
      </w:r>
    </w:p>
    <w:p>
      <w:pPr>
        <w:pStyle w:val="TextBody"/>
        <w:bidi w:val="0"/>
        <w:jc w:val="both"/>
        <w:rPr/>
      </w:pPr>
      <w:r>
        <w:rPr>
          <w:rStyle w:val="Emphasis"/>
        </w:rPr>
        <w:t xml:space="preserve">Legal </w:t>
      </w:r>
    </w:p>
    <w:p>
      <w:pPr>
        <w:pStyle w:val="TextBody"/>
        <w:bidi w:val="0"/>
        <w:jc w:val="both"/>
        <w:rPr/>
      </w:pPr>
      <w:r>
        <w:rPr/>
        <w:t xml:space="preserve">There are various legal aspects that influence businesses that must be considered when acquiring, starting or even merging with other businesses (Bruner, 2011, n. p). The legal structure within the UK must be able to support the acquisition of the business so that the acquisition can be of any benefit to OneStop PLC. </w:t>
      </w:r>
    </w:p>
    <w:p>
      <w:pPr>
        <w:pStyle w:val="TextBody"/>
        <w:bidi w:val="0"/>
        <w:jc w:val="both"/>
        <w:rPr/>
      </w:pPr>
      <w:r>
        <w:rPr>
          <w:rStyle w:val="Emphasis"/>
        </w:rPr>
        <w:t xml:space="preserve">EconomicEnvironment </w:t>
      </w:r>
    </w:p>
    <w:p>
      <w:pPr>
        <w:pStyle w:val="TextBody"/>
        <w:bidi w:val="0"/>
        <w:jc w:val="both"/>
        <w:rPr/>
      </w:pPr>
      <w:r>
        <w:rPr/>
        <w:t xml:space="preserve">The competition within the business environment must be considered to find out whether the business is able to cope with the competition or not and whether the competition is fair enough for the survival of the company to be acquired. </w:t>
      </w:r>
    </w:p>
    <w:p>
      <w:pPr>
        <w:pStyle w:val="TextBody"/>
        <w:bidi w:val="0"/>
        <w:jc w:val="both"/>
        <w:rPr/>
      </w:pPr>
      <w:r>
        <w:rPr>
          <w:rStyle w:val="Emphasis"/>
        </w:rPr>
        <w:t xml:space="preserve">Financial Performance </w:t>
      </w:r>
    </w:p>
    <w:p>
      <w:pPr>
        <w:pStyle w:val="TextBody"/>
        <w:bidi w:val="0"/>
        <w:jc w:val="both"/>
        <w:rPr/>
      </w:pPr>
      <w:r>
        <w:rPr/>
        <w:t xml:space="preserve">Researches that have been conducted also suggest that it is important to consider the financial performance of the company to acquire since that is of great importance (Bruner, 2011, n. p). A company that is not performing well may be a greater risk which may affect the acquiring company. </w:t>
      </w:r>
    </w:p>
    <w:p>
      <w:pPr>
        <w:pStyle w:val="TextBody"/>
        <w:bidi w:val="0"/>
        <w:jc w:val="both"/>
        <w:rPr/>
      </w:pPr>
      <w:r>
        <w:rPr/>
        <w:t xml:space="preserve">In the case of Morrison, its share prices have been not been constant which means that the shares of the company in the stock market may not be good performers although it has maintained a mark of between $2. 5 and $3. The company is also rated as one of the leadingfoodretailer in the UK, which is quite a good thing for a business since it means the company is able to fight stiff competition. The previous research also adds that the performance of the company helps to identify whether the company is profitable or simply a losing company (Bruner, 2011, n. p). It helps to determine the worth of the company hence it is important the financial performance is considered when wanting to make any acquisition </w:t>
      </w:r>
    </w:p>
    <w:p>
      <w:pPr>
        <w:pStyle w:val="TextBody"/>
        <w:bidi w:val="0"/>
        <w:jc w:val="both"/>
        <w:rPr/>
      </w:pPr>
      <w:r>
        <w:rPr/>
        <w:t xml:space="preserve">Research that has been previous conducted show that the food retail industry has grown quite a lot and people have come to appreciate the industry in a big way (Sherman, &amp; Sherman, 2011, p. 159). There have been great developments in the industry in terms of the products that are being offered as well as the number of competitors in the industry have also increased. People have become more conscious of what they eat in the food industry with any of them moving towards healthy eating habits hence influencing the industry to adopt healthy food product portfolios (Katz, 2013, p. 20). The deal may fail to deliver results due to the strong competition that exists in the UK market as well as the major shareholders of Wm Morrison may not be willing to let go of the company unless they are offered to an attractive bid. </w:t>
      </w:r>
    </w:p>
    <w:p>
      <w:pPr>
        <w:pStyle w:val="TextBody"/>
        <w:bidi w:val="0"/>
        <w:jc w:val="both"/>
        <w:rPr/>
      </w:pPr>
      <w:r>
        <w:rPr>
          <w:rStyle w:val="Emphasis"/>
        </w:rPr>
        <w:t xml:space="preserve">Valuation </w:t>
      </w:r>
    </w:p>
    <w:p>
      <w:pPr>
        <w:pStyle w:val="TextBody"/>
        <w:bidi w:val="0"/>
        <w:jc w:val="both"/>
        <w:rPr/>
      </w:pPr>
      <w:r>
        <w:rPr/>
        <w:t xml:space="preserve">When wanting to acquire another business as part of the expansion program for any given company, it is important for a valuation of the company to be acquired to be done. </w:t>
      </w:r>
    </w:p>
    <w:p>
      <w:pPr>
        <w:pStyle w:val="TextBody"/>
        <w:bidi w:val="0"/>
        <w:jc w:val="both"/>
        <w:rPr/>
      </w:pPr>
      <w:r>
        <w:rPr/>
        <w:t xml:space="preserve">In the case of OneStop Ltd, it is important to conduct a valuation of the Wm Morrison supermarkets and determine whether the acquisition will be of value to OneStop or it will be a waste ofmoney. In this case, it is to be assumed that the financial statements of Wm Morrison are accurate and no other adjustments are required on them (Cooper, &amp; Finkelstein, 2011, p. 1). </w:t>
      </w:r>
    </w:p>
    <w:p>
      <w:pPr>
        <w:pStyle w:val="TextBody"/>
        <w:bidi w:val="0"/>
        <w:jc w:val="both"/>
        <w:rPr/>
      </w:pPr>
      <w:r>
        <w:rPr/>
        <w:t xml:space="preserve">The information to be used in this valuation will be obtained from the income statement, the balance sheet as well as the cash flow statement, with regard to the last two years, 2012 and 2013. The most important aspects to be considered are the profitability of the company, the liquidity status of the company as well as the return on investment for the shareholders (Cooper, &amp; Finkelstein, 2011, p. 1). This will require an analysis of the ratios of the company to determine if it is a profitable investment or not. </w:t>
      </w:r>
    </w:p>
    <w:p>
      <w:pPr>
        <w:pStyle w:val="TextBody"/>
        <w:bidi w:val="0"/>
        <w:jc w:val="both"/>
        <w:rPr/>
      </w:pPr>
      <w:r>
        <w:rPr>
          <w:rStyle w:val="Emphasis"/>
        </w:rPr>
        <w:t xml:space="preserve">Valuation Calculations </w:t>
      </w:r>
    </w:p>
    <w:p>
      <w:pPr>
        <w:pStyle w:val="TextBody"/>
        <w:bidi w:val="0"/>
        <w:jc w:val="both"/>
        <w:rPr/>
      </w:pPr>
      <w:r>
        <w:rPr>
          <w:rStyle w:val="Emphasis"/>
        </w:rPr>
        <w:t xml:space="preserve">Ratio Analysis </w:t>
      </w:r>
    </w:p>
    <w:p>
      <w:pPr>
        <w:pStyle w:val="TextBody"/>
        <w:bidi w:val="0"/>
        <w:jc w:val="both"/>
        <w:rPr/>
      </w:pPr>
      <w:r>
        <w:rPr/>
        <w:t xml:space="preserve">This is done to simply determine the profitability of the company as well as the ability of the company to perform and meet its main objectives. The tables below illustrate the ratio analysis for year 2012 and 2013 as the most recent years of business for Wm Morrison. Figures adapted from: (http://finance. yahoo. com/q/is? s= WM+Income+Statement&amp;annual) </w:t>
      </w:r>
    </w:p>
    <w:tbl>
      <w:tblPr>
        <w:tblW w:w="8925" w:type="dxa"/>
        <w:jc w:val="start"/>
        <w:tblInd w:w="0" w:type="dxa"/>
        <w:tblLayout w:type="fixed"/>
        <w:tblCellMar>
          <w:top w:w="28" w:type="dxa"/>
          <w:start w:w="28" w:type="dxa"/>
          <w:bottom w:w="28" w:type="dxa"/>
          <w:end w:w="28" w:type="dxa"/>
        </w:tblCellMar>
      </w:tblPr>
      <w:tblGrid>
        <w:gridCol w:w="2025"/>
        <w:gridCol w:w="3987"/>
        <w:gridCol w:w="1695"/>
        <w:gridCol w:w="1218"/>
      </w:tblGrid>
      <w:tr>
        <w:trPr/>
        <w:tc>
          <w:tcPr>
            <w:tcW w:w="2025" w:type="dxa"/>
            <w:tcBorders/>
            <w:vAlign w:val="center"/>
          </w:tcPr>
          <w:p>
            <w:pPr>
              <w:pStyle w:val="TableContents"/>
              <w:bidi w:val="0"/>
              <w:spacing w:before="0" w:after="283"/>
              <w:jc w:val="start"/>
              <w:rPr/>
            </w:pPr>
            <w:r>
              <w:rPr/>
              <w:t xml:space="preserve">Particulars </w:t>
            </w:r>
          </w:p>
        </w:tc>
        <w:tc>
          <w:tcPr>
            <w:tcW w:w="3987" w:type="dxa"/>
            <w:tcBorders/>
            <w:vAlign w:val="center"/>
          </w:tcPr>
          <w:p>
            <w:pPr>
              <w:pStyle w:val="TableContents"/>
              <w:bidi w:val="0"/>
              <w:spacing w:before="0" w:after="283"/>
              <w:jc w:val="start"/>
              <w:rPr/>
            </w:pPr>
            <w:r>
              <w:rPr/>
              <w:t xml:space="preserve">DATA IN MILLIONS OF GBp </w:t>
            </w:r>
          </w:p>
        </w:tc>
        <w:tc>
          <w:tcPr>
            <w:tcW w:w="1695" w:type="dxa"/>
            <w:tcBorders/>
          </w:tcPr>
          <w:p>
            <w:pPr>
              <w:pStyle w:val="TableContents"/>
              <w:bidi w:val="0"/>
              <w:spacing w:before="0" w:after="283"/>
              <w:jc w:val="start"/>
              <w:rPr>
                <w:sz w:val="4"/>
                <w:szCs w:val="4"/>
              </w:rPr>
            </w:pPr>
            <w:r>
              <w:rPr>
                <w:sz w:val="4"/>
                <w:szCs w:val="4"/>
              </w:rPr>
            </w:r>
          </w:p>
        </w:tc>
        <w:tc>
          <w:tcPr>
            <w:tcW w:w="1218" w:type="dxa"/>
            <w:tcBorders/>
          </w:tcPr>
          <w:p>
            <w:pPr>
              <w:pStyle w:val="TableContents"/>
              <w:bidi w:val="0"/>
              <w:spacing w:before="0" w:after="283"/>
              <w:jc w:val="start"/>
              <w:rPr>
                <w:sz w:val="4"/>
                <w:szCs w:val="4"/>
              </w:rPr>
            </w:pPr>
            <w:r>
              <w:rPr>
                <w:sz w:val="4"/>
                <w:szCs w:val="4"/>
              </w:rPr>
            </w:r>
          </w:p>
        </w:tc>
      </w:tr>
      <w:tr>
        <w:trPr/>
        <w:tc>
          <w:tcPr>
            <w:tcW w:w="2025" w:type="dxa"/>
            <w:tcBorders/>
            <w:vAlign w:val="center"/>
          </w:tcPr>
          <w:p>
            <w:pPr>
              <w:pStyle w:val="TableContents"/>
              <w:bidi w:val="0"/>
              <w:spacing w:before="0" w:after="283"/>
              <w:jc w:val="start"/>
              <w:rPr>
                <w:sz w:val="4"/>
                <w:szCs w:val="4"/>
              </w:rPr>
            </w:pPr>
            <w:r>
              <w:rPr>
                <w:sz w:val="4"/>
                <w:szCs w:val="4"/>
              </w:rPr>
            </w:r>
          </w:p>
        </w:tc>
        <w:tc>
          <w:tcPr>
            <w:tcW w:w="3987" w:type="dxa"/>
            <w:tcBorders/>
            <w:vAlign w:val="center"/>
          </w:tcPr>
          <w:p>
            <w:pPr>
              <w:pStyle w:val="TableContents"/>
              <w:bidi w:val="0"/>
              <w:spacing w:before="0" w:after="283"/>
              <w:jc w:val="start"/>
              <w:rPr/>
            </w:pPr>
            <w:r>
              <w:rPr/>
              <w:t xml:space="preserve">2013 </w:t>
            </w:r>
          </w:p>
        </w:tc>
        <w:tc>
          <w:tcPr>
            <w:tcW w:w="1695" w:type="dxa"/>
            <w:tcBorders/>
            <w:vAlign w:val="center"/>
          </w:tcPr>
          <w:p>
            <w:pPr>
              <w:pStyle w:val="TableContents"/>
              <w:bidi w:val="0"/>
              <w:spacing w:before="0" w:after="283"/>
              <w:jc w:val="start"/>
              <w:rPr/>
            </w:pPr>
            <w:r>
              <w:rPr/>
              <w:t xml:space="preserve">2012 </w:t>
            </w:r>
          </w:p>
        </w:tc>
        <w:tc>
          <w:tcPr>
            <w:tcW w:w="1218" w:type="dxa"/>
            <w:tcBorders/>
            <w:vAlign w:val="center"/>
          </w:tcPr>
          <w:p>
            <w:pPr>
              <w:pStyle w:val="TableContents"/>
              <w:bidi w:val="0"/>
              <w:spacing w:before="0" w:after="283"/>
              <w:jc w:val="start"/>
              <w:rPr>
                <w:sz w:val="4"/>
                <w:szCs w:val="4"/>
              </w:rPr>
            </w:pPr>
            <w:r>
              <w:rPr>
                <w:sz w:val="4"/>
                <w:szCs w:val="4"/>
              </w:rPr>
            </w:r>
          </w:p>
        </w:tc>
      </w:tr>
      <w:tr>
        <w:trPr/>
        <w:tc>
          <w:tcPr>
            <w:tcW w:w="2025" w:type="dxa"/>
            <w:tcBorders/>
            <w:vAlign w:val="center"/>
          </w:tcPr>
          <w:p>
            <w:pPr>
              <w:pStyle w:val="TableContents"/>
              <w:bidi w:val="0"/>
              <w:spacing w:before="0" w:after="283"/>
              <w:jc w:val="start"/>
              <w:rPr>
                <w:sz w:val="4"/>
                <w:szCs w:val="4"/>
              </w:rPr>
            </w:pPr>
            <w:r>
              <w:rPr>
                <w:sz w:val="4"/>
                <w:szCs w:val="4"/>
              </w:rPr>
            </w:r>
          </w:p>
        </w:tc>
        <w:tc>
          <w:tcPr>
            <w:tcW w:w="3987" w:type="dxa"/>
            <w:tcBorders/>
            <w:vAlign w:val="center"/>
          </w:tcPr>
          <w:p>
            <w:pPr>
              <w:pStyle w:val="TableContents"/>
              <w:bidi w:val="0"/>
              <w:spacing w:before="0" w:after="283"/>
              <w:jc w:val="start"/>
              <w:rPr>
                <w:sz w:val="4"/>
                <w:szCs w:val="4"/>
              </w:rPr>
            </w:pPr>
            <w:r>
              <w:rPr>
                <w:sz w:val="4"/>
                <w:szCs w:val="4"/>
              </w:rPr>
            </w:r>
          </w:p>
        </w:tc>
        <w:tc>
          <w:tcPr>
            <w:tcW w:w="1695" w:type="dxa"/>
            <w:tcBorders/>
            <w:vAlign w:val="center"/>
          </w:tcPr>
          <w:p>
            <w:pPr>
              <w:pStyle w:val="TableContents"/>
              <w:bidi w:val="0"/>
              <w:spacing w:before="0" w:after="283"/>
              <w:jc w:val="start"/>
              <w:rPr>
                <w:sz w:val="4"/>
                <w:szCs w:val="4"/>
              </w:rPr>
            </w:pPr>
            <w:r>
              <w:rPr>
                <w:sz w:val="4"/>
                <w:szCs w:val="4"/>
              </w:rPr>
            </w:r>
          </w:p>
        </w:tc>
        <w:tc>
          <w:tcPr>
            <w:tcW w:w="1218" w:type="dxa"/>
            <w:tcBorders/>
            <w:vAlign w:val="center"/>
          </w:tcPr>
          <w:p>
            <w:pPr>
              <w:pStyle w:val="TableContents"/>
              <w:bidi w:val="0"/>
              <w:spacing w:before="0" w:after="283"/>
              <w:jc w:val="start"/>
              <w:rPr>
                <w:sz w:val="4"/>
                <w:szCs w:val="4"/>
              </w:rPr>
            </w:pPr>
            <w:r>
              <w:rPr>
                <w:sz w:val="4"/>
                <w:szCs w:val="4"/>
              </w:rPr>
            </w:r>
          </w:p>
        </w:tc>
      </w:tr>
      <w:tr>
        <w:trPr/>
        <w:tc>
          <w:tcPr>
            <w:tcW w:w="2025" w:type="dxa"/>
            <w:tcBorders/>
            <w:vAlign w:val="center"/>
          </w:tcPr>
          <w:p>
            <w:pPr>
              <w:pStyle w:val="TableContents"/>
              <w:bidi w:val="0"/>
              <w:spacing w:before="0" w:after="283"/>
              <w:jc w:val="start"/>
              <w:rPr/>
            </w:pPr>
            <w:r>
              <w:rPr/>
              <w:t xml:space="preserve">Total Revenue-Sales </w:t>
            </w:r>
          </w:p>
        </w:tc>
        <w:tc>
          <w:tcPr>
            <w:tcW w:w="3987" w:type="dxa"/>
            <w:tcBorders/>
            <w:vAlign w:val="center"/>
          </w:tcPr>
          <w:p>
            <w:pPr>
              <w:pStyle w:val="TableContents"/>
              <w:bidi w:val="0"/>
              <w:spacing w:before="0" w:after="283"/>
              <w:jc w:val="start"/>
              <w:rPr/>
            </w:pPr>
            <w:r>
              <w:rPr/>
              <w:t xml:space="preserve">13, 983 </w:t>
            </w:r>
          </w:p>
        </w:tc>
        <w:tc>
          <w:tcPr>
            <w:tcW w:w="1695" w:type="dxa"/>
            <w:tcBorders/>
            <w:vAlign w:val="center"/>
          </w:tcPr>
          <w:p>
            <w:pPr>
              <w:pStyle w:val="TableContents"/>
              <w:bidi w:val="0"/>
              <w:spacing w:before="0" w:after="283"/>
              <w:jc w:val="start"/>
              <w:rPr/>
            </w:pPr>
            <w:r>
              <w:rPr/>
              <w:t xml:space="preserve">13, 649 </w:t>
            </w:r>
          </w:p>
        </w:tc>
        <w:tc>
          <w:tcPr>
            <w:tcW w:w="1218" w:type="dxa"/>
            <w:tcBorders/>
            <w:vAlign w:val="center"/>
          </w:tcPr>
          <w:p>
            <w:pPr>
              <w:pStyle w:val="TableContents"/>
              <w:bidi w:val="0"/>
              <w:spacing w:before="0" w:after="283"/>
              <w:jc w:val="start"/>
              <w:rPr>
                <w:sz w:val="4"/>
                <w:szCs w:val="4"/>
              </w:rPr>
            </w:pPr>
            <w:r>
              <w:rPr>
                <w:sz w:val="4"/>
                <w:szCs w:val="4"/>
              </w:rPr>
            </w:r>
          </w:p>
        </w:tc>
      </w:tr>
      <w:tr>
        <w:trPr/>
        <w:tc>
          <w:tcPr>
            <w:tcW w:w="2025" w:type="dxa"/>
            <w:tcBorders/>
            <w:vAlign w:val="center"/>
          </w:tcPr>
          <w:p>
            <w:pPr>
              <w:pStyle w:val="TableContents"/>
              <w:bidi w:val="0"/>
              <w:spacing w:before="0" w:after="283"/>
              <w:jc w:val="start"/>
              <w:rPr/>
            </w:pPr>
            <w:r>
              <w:rPr/>
              <w:t xml:space="preserve">Cost of Sales (COGS) </w:t>
            </w:r>
          </w:p>
        </w:tc>
        <w:tc>
          <w:tcPr>
            <w:tcW w:w="3987" w:type="dxa"/>
            <w:tcBorders/>
            <w:vAlign w:val="center"/>
          </w:tcPr>
          <w:p>
            <w:pPr>
              <w:pStyle w:val="TableContents"/>
              <w:bidi w:val="0"/>
              <w:spacing w:before="0" w:after="283"/>
              <w:jc w:val="start"/>
              <w:rPr/>
            </w:pPr>
            <w:r>
              <w:rPr/>
              <w:t xml:space="preserve">9, 112 </w:t>
            </w:r>
          </w:p>
        </w:tc>
        <w:tc>
          <w:tcPr>
            <w:tcW w:w="1695" w:type="dxa"/>
            <w:tcBorders/>
            <w:vAlign w:val="center"/>
          </w:tcPr>
          <w:p>
            <w:pPr>
              <w:pStyle w:val="TableContents"/>
              <w:bidi w:val="0"/>
              <w:spacing w:before="0" w:after="283"/>
              <w:jc w:val="start"/>
              <w:rPr/>
            </w:pPr>
            <w:r>
              <w:rPr/>
              <w:t xml:space="preserve">8, 879 </w:t>
            </w:r>
          </w:p>
        </w:tc>
        <w:tc>
          <w:tcPr>
            <w:tcW w:w="1218" w:type="dxa"/>
            <w:tcBorders/>
            <w:vAlign w:val="center"/>
          </w:tcPr>
          <w:p>
            <w:pPr>
              <w:pStyle w:val="TableContents"/>
              <w:bidi w:val="0"/>
              <w:spacing w:before="0" w:after="283"/>
              <w:jc w:val="start"/>
              <w:rPr>
                <w:sz w:val="4"/>
                <w:szCs w:val="4"/>
              </w:rPr>
            </w:pPr>
            <w:r>
              <w:rPr>
                <w:sz w:val="4"/>
                <w:szCs w:val="4"/>
              </w:rPr>
            </w:r>
          </w:p>
        </w:tc>
      </w:tr>
      <w:tr>
        <w:trPr/>
        <w:tc>
          <w:tcPr>
            <w:tcW w:w="2025" w:type="dxa"/>
            <w:tcBorders/>
            <w:vAlign w:val="center"/>
          </w:tcPr>
          <w:p>
            <w:pPr>
              <w:pStyle w:val="TableContents"/>
              <w:bidi w:val="0"/>
              <w:spacing w:before="0" w:after="283"/>
              <w:jc w:val="start"/>
              <w:rPr/>
            </w:pPr>
            <w:r>
              <w:rPr/>
              <w:t xml:space="preserve">Net Income </w:t>
            </w:r>
          </w:p>
        </w:tc>
        <w:tc>
          <w:tcPr>
            <w:tcW w:w="3987" w:type="dxa"/>
            <w:tcBorders/>
            <w:vAlign w:val="center"/>
          </w:tcPr>
          <w:p>
            <w:pPr>
              <w:pStyle w:val="TableContents"/>
              <w:bidi w:val="0"/>
              <w:spacing w:before="0" w:after="283"/>
              <w:jc w:val="start"/>
              <w:rPr/>
            </w:pPr>
            <w:r>
              <w:rPr/>
              <w:t xml:space="preserve">98 </w:t>
            </w:r>
          </w:p>
        </w:tc>
        <w:tc>
          <w:tcPr>
            <w:tcW w:w="1695" w:type="dxa"/>
            <w:tcBorders/>
            <w:vAlign w:val="center"/>
          </w:tcPr>
          <w:p>
            <w:pPr>
              <w:pStyle w:val="TableContents"/>
              <w:bidi w:val="0"/>
              <w:spacing w:before="0" w:after="283"/>
              <w:jc w:val="start"/>
              <w:rPr/>
            </w:pPr>
            <w:r>
              <w:rPr/>
              <w:t xml:space="preserve">817 </w:t>
            </w:r>
          </w:p>
        </w:tc>
        <w:tc>
          <w:tcPr>
            <w:tcW w:w="1218" w:type="dxa"/>
            <w:tcBorders/>
            <w:vAlign w:val="center"/>
          </w:tcPr>
          <w:p>
            <w:pPr>
              <w:pStyle w:val="TableContents"/>
              <w:bidi w:val="0"/>
              <w:spacing w:before="0" w:after="283"/>
              <w:jc w:val="start"/>
              <w:rPr>
                <w:sz w:val="4"/>
                <w:szCs w:val="4"/>
              </w:rPr>
            </w:pPr>
            <w:r>
              <w:rPr>
                <w:sz w:val="4"/>
                <w:szCs w:val="4"/>
              </w:rPr>
            </w:r>
          </w:p>
        </w:tc>
      </w:tr>
      <w:tr>
        <w:trPr/>
        <w:tc>
          <w:tcPr>
            <w:tcW w:w="2025" w:type="dxa"/>
            <w:tcBorders/>
            <w:vAlign w:val="center"/>
          </w:tcPr>
          <w:p>
            <w:pPr>
              <w:pStyle w:val="TableContents"/>
              <w:bidi w:val="0"/>
              <w:spacing w:before="0" w:after="283"/>
              <w:jc w:val="start"/>
              <w:rPr/>
            </w:pPr>
            <w:r>
              <w:rPr/>
              <w:t xml:space="preserve">Gross Profit </w:t>
            </w:r>
          </w:p>
        </w:tc>
        <w:tc>
          <w:tcPr>
            <w:tcW w:w="3987" w:type="dxa"/>
            <w:tcBorders/>
            <w:vAlign w:val="center"/>
          </w:tcPr>
          <w:p>
            <w:pPr>
              <w:pStyle w:val="TableContents"/>
              <w:bidi w:val="0"/>
              <w:spacing w:before="0" w:after="283"/>
              <w:jc w:val="start"/>
              <w:rPr/>
            </w:pPr>
            <w:r>
              <w:rPr/>
              <w:t xml:space="preserve">1, 206 </w:t>
            </w:r>
          </w:p>
        </w:tc>
        <w:tc>
          <w:tcPr>
            <w:tcW w:w="1695" w:type="dxa"/>
            <w:tcBorders/>
            <w:vAlign w:val="center"/>
          </w:tcPr>
          <w:p>
            <w:pPr>
              <w:pStyle w:val="TableContents"/>
              <w:bidi w:val="0"/>
              <w:spacing w:before="0" w:after="283"/>
              <w:jc w:val="start"/>
              <w:rPr/>
            </w:pPr>
            <w:r>
              <w:rPr/>
              <w:t xml:space="preserve">1, 217 </w:t>
            </w:r>
          </w:p>
        </w:tc>
        <w:tc>
          <w:tcPr>
            <w:tcW w:w="1218" w:type="dxa"/>
            <w:tcBorders/>
            <w:vAlign w:val="center"/>
          </w:tcPr>
          <w:p>
            <w:pPr>
              <w:pStyle w:val="TableContents"/>
              <w:bidi w:val="0"/>
              <w:spacing w:before="0" w:after="283"/>
              <w:jc w:val="start"/>
              <w:rPr>
                <w:sz w:val="4"/>
                <w:szCs w:val="4"/>
              </w:rPr>
            </w:pPr>
            <w:r>
              <w:rPr>
                <w:sz w:val="4"/>
                <w:szCs w:val="4"/>
              </w:rPr>
            </w:r>
          </w:p>
        </w:tc>
      </w:tr>
      <w:tr>
        <w:trPr/>
        <w:tc>
          <w:tcPr>
            <w:tcW w:w="2025" w:type="dxa"/>
            <w:tcBorders/>
            <w:vAlign w:val="center"/>
          </w:tcPr>
          <w:p>
            <w:pPr>
              <w:pStyle w:val="TableContents"/>
              <w:bidi w:val="0"/>
              <w:spacing w:before="0" w:after="283"/>
              <w:jc w:val="start"/>
              <w:rPr/>
            </w:pPr>
            <w:r>
              <w:rPr/>
              <w:t xml:space="preserve">Inventory </w:t>
            </w:r>
          </w:p>
        </w:tc>
        <w:tc>
          <w:tcPr>
            <w:tcW w:w="3987" w:type="dxa"/>
            <w:tcBorders/>
            <w:vAlign w:val="center"/>
          </w:tcPr>
          <w:p>
            <w:pPr>
              <w:pStyle w:val="TableContents"/>
              <w:bidi w:val="0"/>
              <w:spacing w:before="0" w:after="283"/>
              <w:jc w:val="start"/>
              <w:rPr/>
            </w:pPr>
            <w:r>
              <w:rPr/>
              <w:t xml:space="preserve">780 </w:t>
            </w:r>
          </w:p>
        </w:tc>
        <w:tc>
          <w:tcPr>
            <w:tcW w:w="1695" w:type="dxa"/>
            <w:tcBorders/>
            <w:vAlign w:val="center"/>
          </w:tcPr>
          <w:p>
            <w:pPr>
              <w:pStyle w:val="TableContents"/>
              <w:bidi w:val="0"/>
              <w:spacing w:before="0" w:after="283"/>
              <w:jc w:val="start"/>
              <w:rPr/>
            </w:pPr>
            <w:r>
              <w:rPr/>
              <w:t xml:space="preserve">759 </w:t>
            </w:r>
          </w:p>
        </w:tc>
        <w:tc>
          <w:tcPr>
            <w:tcW w:w="1218" w:type="dxa"/>
            <w:tcBorders/>
            <w:vAlign w:val="center"/>
          </w:tcPr>
          <w:p>
            <w:pPr>
              <w:pStyle w:val="TableContents"/>
              <w:bidi w:val="0"/>
              <w:spacing w:before="0" w:after="283"/>
              <w:jc w:val="start"/>
              <w:rPr>
                <w:sz w:val="4"/>
                <w:szCs w:val="4"/>
              </w:rPr>
            </w:pPr>
            <w:r>
              <w:rPr>
                <w:sz w:val="4"/>
                <w:szCs w:val="4"/>
              </w:rPr>
            </w:r>
          </w:p>
        </w:tc>
      </w:tr>
      <w:tr>
        <w:trPr/>
        <w:tc>
          <w:tcPr>
            <w:tcW w:w="2025" w:type="dxa"/>
            <w:tcBorders/>
            <w:vAlign w:val="center"/>
          </w:tcPr>
          <w:p>
            <w:pPr>
              <w:pStyle w:val="TableContents"/>
              <w:bidi w:val="0"/>
              <w:spacing w:before="0" w:after="283"/>
              <w:jc w:val="start"/>
              <w:rPr/>
            </w:pPr>
            <w:r>
              <w:rPr/>
              <w:t xml:space="preserve">Cash </w:t>
            </w:r>
          </w:p>
        </w:tc>
        <w:tc>
          <w:tcPr>
            <w:tcW w:w="3987" w:type="dxa"/>
            <w:tcBorders/>
            <w:vAlign w:val="center"/>
          </w:tcPr>
          <w:p>
            <w:pPr>
              <w:pStyle w:val="TableContents"/>
              <w:bidi w:val="0"/>
              <w:spacing w:before="0" w:after="283"/>
              <w:jc w:val="start"/>
              <w:rPr/>
            </w:pPr>
            <w:r>
              <w:rPr/>
              <w:t xml:space="preserve">265 </w:t>
            </w:r>
          </w:p>
        </w:tc>
        <w:tc>
          <w:tcPr>
            <w:tcW w:w="1695" w:type="dxa"/>
            <w:tcBorders/>
            <w:vAlign w:val="center"/>
          </w:tcPr>
          <w:p>
            <w:pPr>
              <w:pStyle w:val="TableContents"/>
              <w:bidi w:val="0"/>
              <w:spacing w:before="0" w:after="283"/>
              <w:jc w:val="start"/>
              <w:rPr/>
            </w:pPr>
            <w:r>
              <w:rPr/>
              <w:t xml:space="preserve">241 </w:t>
            </w:r>
          </w:p>
        </w:tc>
        <w:tc>
          <w:tcPr>
            <w:tcW w:w="1218" w:type="dxa"/>
            <w:tcBorders/>
            <w:vAlign w:val="center"/>
          </w:tcPr>
          <w:p>
            <w:pPr>
              <w:pStyle w:val="TableContents"/>
              <w:bidi w:val="0"/>
              <w:spacing w:before="0" w:after="283"/>
              <w:jc w:val="start"/>
              <w:rPr>
                <w:sz w:val="4"/>
                <w:szCs w:val="4"/>
              </w:rPr>
            </w:pPr>
            <w:r>
              <w:rPr>
                <w:sz w:val="4"/>
                <w:szCs w:val="4"/>
              </w:rPr>
            </w:r>
          </w:p>
        </w:tc>
      </w:tr>
      <w:tr>
        <w:trPr/>
        <w:tc>
          <w:tcPr>
            <w:tcW w:w="2025" w:type="dxa"/>
            <w:tcBorders/>
            <w:vAlign w:val="center"/>
          </w:tcPr>
          <w:p>
            <w:pPr>
              <w:pStyle w:val="TableContents"/>
              <w:bidi w:val="0"/>
              <w:spacing w:before="0" w:after="283"/>
              <w:jc w:val="start"/>
              <w:rPr/>
            </w:pPr>
            <w:r>
              <w:rPr/>
              <w:t xml:space="preserve">Total current liabilities </w:t>
            </w:r>
          </w:p>
        </w:tc>
        <w:tc>
          <w:tcPr>
            <w:tcW w:w="3987" w:type="dxa"/>
            <w:tcBorders/>
            <w:vAlign w:val="center"/>
          </w:tcPr>
          <w:p>
            <w:pPr>
              <w:pStyle w:val="TableContents"/>
              <w:bidi w:val="0"/>
              <w:spacing w:before="0" w:after="283"/>
              <w:jc w:val="start"/>
              <w:rPr/>
            </w:pPr>
            <w:r>
              <w:rPr/>
              <w:t xml:space="preserve">3, 014 </w:t>
            </w:r>
          </w:p>
        </w:tc>
        <w:tc>
          <w:tcPr>
            <w:tcW w:w="1695" w:type="dxa"/>
            <w:tcBorders/>
            <w:vAlign w:val="center"/>
          </w:tcPr>
          <w:p>
            <w:pPr>
              <w:pStyle w:val="TableContents"/>
              <w:bidi w:val="0"/>
              <w:spacing w:before="0" w:after="283"/>
              <w:jc w:val="start"/>
              <w:rPr/>
            </w:pPr>
            <w:r>
              <w:rPr/>
              <w:t xml:space="preserve">3, 036 </w:t>
            </w:r>
          </w:p>
        </w:tc>
        <w:tc>
          <w:tcPr>
            <w:tcW w:w="1218" w:type="dxa"/>
            <w:tcBorders/>
            <w:vAlign w:val="center"/>
          </w:tcPr>
          <w:p>
            <w:pPr>
              <w:pStyle w:val="TableContents"/>
              <w:bidi w:val="0"/>
              <w:spacing w:before="0" w:after="283"/>
              <w:jc w:val="start"/>
              <w:rPr>
                <w:sz w:val="4"/>
                <w:szCs w:val="4"/>
              </w:rPr>
            </w:pPr>
            <w:r>
              <w:rPr>
                <w:sz w:val="4"/>
                <w:szCs w:val="4"/>
              </w:rPr>
            </w:r>
          </w:p>
        </w:tc>
      </w:tr>
      <w:tr>
        <w:trPr/>
        <w:tc>
          <w:tcPr>
            <w:tcW w:w="2025" w:type="dxa"/>
            <w:tcBorders/>
            <w:vAlign w:val="center"/>
          </w:tcPr>
          <w:p>
            <w:pPr>
              <w:pStyle w:val="TableContents"/>
              <w:bidi w:val="0"/>
              <w:spacing w:before="0" w:after="283"/>
              <w:jc w:val="start"/>
              <w:rPr/>
            </w:pPr>
            <w:r>
              <w:rPr/>
              <w:t xml:space="preserve">Total Current Assets </w:t>
            </w:r>
          </w:p>
        </w:tc>
        <w:tc>
          <w:tcPr>
            <w:tcW w:w="3987" w:type="dxa"/>
            <w:tcBorders/>
            <w:vAlign w:val="center"/>
          </w:tcPr>
          <w:p>
            <w:pPr>
              <w:pStyle w:val="TableContents"/>
              <w:bidi w:val="0"/>
              <w:spacing w:before="0" w:after="283"/>
              <w:jc w:val="start"/>
              <w:rPr/>
            </w:pPr>
            <w:r>
              <w:rPr/>
              <w:t xml:space="preserve">1, 342 </w:t>
            </w:r>
          </w:p>
        </w:tc>
        <w:tc>
          <w:tcPr>
            <w:tcW w:w="1695" w:type="dxa"/>
            <w:tcBorders/>
            <w:vAlign w:val="center"/>
          </w:tcPr>
          <w:p>
            <w:pPr>
              <w:pStyle w:val="TableContents"/>
              <w:bidi w:val="0"/>
              <w:spacing w:before="0" w:after="283"/>
              <w:jc w:val="start"/>
              <w:rPr/>
            </w:pPr>
            <w:r>
              <w:rPr/>
              <w:t xml:space="preserve">1, 322 </w:t>
            </w:r>
          </w:p>
        </w:tc>
        <w:tc>
          <w:tcPr>
            <w:tcW w:w="1218" w:type="dxa"/>
            <w:tcBorders/>
            <w:vAlign w:val="center"/>
          </w:tcPr>
          <w:p>
            <w:pPr>
              <w:pStyle w:val="TableContents"/>
              <w:bidi w:val="0"/>
              <w:spacing w:before="0" w:after="283"/>
              <w:jc w:val="start"/>
              <w:rPr>
                <w:sz w:val="4"/>
                <w:szCs w:val="4"/>
              </w:rPr>
            </w:pPr>
            <w:r>
              <w:rPr>
                <w:sz w:val="4"/>
                <w:szCs w:val="4"/>
              </w:rPr>
            </w:r>
          </w:p>
        </w:tc>
      </w:tr>
      <w:tr>
        <w:trPr/>
        <w:tc>
          <w:tcPr>
            <w:tcW w:w="2025" w:type="dxa"/>
            <w:tcBorders/>
            <w:vAlign w:val="center"/>
          </w:tcPr>
          <w:p>
            <w:pPr>
              <w:pStyle w:val="TableContents"/>
              <w:bidi w:val="0"/>
              <w:spacing w:before="0" w:after="283"/>
              <w:jc w:val="start"/>
              <w:rPr/>
            </w:pPr>
            <w:r>
              <w:rPr/>
              <w:t xml:space="preserve">Long Term Debt </w:t>
            </w:r>
          </w:p>
        </w:tc>
        <w:tc>
          <w:tcPr>
            <w:tcW w:w="3987" w:type="dxa"/>
            <w:tcBorders/>
            <w:vAlign w:val="center"/>
          </w:tcPr>
          <w:p>
            <w:pPr>
              <w:pStyle w:val="TableContents"/>
              <w:bidi w:val="0"/>
              <w:spacing w:before="0" w:after="283"/>
              <w:jc w:val="start"/>
              <w:rPr/>
            </w:pPr>
            <w:r>
              <w:rPr/>
              <w:t xml:space="preserve">2, 389 </w:t>
            </w:r>
          </w:p>
        </w:tc>
        <w:tc>
          <w:tcPr>
            <w:tcW w:w="1695" w:type="dxa"/>
            <w:tcBorders/>
            <w:vAlign w:val="center"/>
          </w:tcPr>
          <w:p>
            <w:pPr>
              <w:pStyle w:val="TableContents"/>
              <w:bidi w:val="0"/>
              <w:spacing w:before="0" w:after="283"/>
              <w:jc w:val="start"/>
              <w:rPr/>
            </w:pPr>
            <w:r>
              <w:rPr/>
              <w:t xml:space="preserve">1, 593 </w:t>
            </w:r>
          </w:p>
        </w:tc>
        <w:tc>
          <w:tcPr>
            <w:tcW w:w="1218" w:type="dxa"/>
            <w:tcBorders/>
            <w:vAlign w:val="center"/>
          </w:tcPr>
          <w:p>
            <w:pPr>
              <w:pStyle w:val="TableContents"/>
              <w:bidi w:val="0"/>
              <w:spacing w:before="0" w:after="283"/>
              <w:jc w:val="start"/>
              <w:rPr>
                <w:sz w:val="4"/>
                <w:szCs w:val="4"/>
              </w:rPr>
            </w:pPr>
            <w:r>
              <w:rPr>
                <w:sz w:val="4"/>
                <w:szCs w:val="4"/>
              </w:rPr>
            </w:r>
          </w:p>
        </w:tc>
      </w:tr>
      <w:tr>
        <w:trPr/>
        <w:tc>
          <w:tcPr>
            <w:tcW w:w="2025" w:type="dxa"/>
            <w:tcBorders/>
            <w:vAlign w:val="center"/>
          </w:tcPr>
          <w:p>
            <w:pPr>
              <w:pStyle w:val="TableContents"/>
              <w:bidi w:val="0"/>
              <w:spacing w:before="0" w:after="283"/>
              <w:jc w:val="start"/>
              <w:rPr/>
            </w:pPr>
            <w:r>
              <w:rPr/>
              <w:t xml:space="preserve">Total Equity </w:t>
            </w:r>
          </w:p>
        </w:tc>
        <w:tc>
          <w:tcPr>
            <w:tcW w:w="3987" w:type="dxa"/>
            <w:tcBorders/>
            <w:vAlign w:val="center"/>
          </w:tcPr>
          <w:p>
            <w:pPr>
              <w:pStyle w:val="TableContents"/>
              <w:bidi w:val="0"/>
              <w:spacing w:before="0" w:after="283"/>
              <w:jc w:val="start"/>
              <w:rPr/>
            </w:pPr>
            <w:r>
              <w:rPr/>
              <w:t xml:space="preserve">5, 237 </w:t>
            </w:r>
          </w:p>
        </w:tc>
        <w:tc>
          <w:tcPr>
            <w:tcW w:w="1695" w:type="dxa"/>
            <w:tcBorders/>
            <w:vAlign w:val="center"/>
          </w:tcPr>
          <w:p>
            <w:pPr>
              <w:pStyle w:val="TableContents"/>
              <w:bidi w:val="0"/>
              <w:spacing w:before="0" w:after="283"/>
              <w:jc w:val="start"/>
              <w:rPr/>
            </w:pPr>
            <w:r>
              <w:rPr/>
              <w:t xml:space="preserve">5, 397 </w:t>
            </w:r>
          </w:p>
        </w:tc>
        <w:tc>
          <w:tcPr>
            <w:tcW w:w="1218" w:type="dxa"/>
            <w:tcBorders/>
            <w:vAlign w:val="center"/>
          </w:tcPr>
          <w:p>
            <w:pPr>
              <w:pStyle w:val="TableContents"/>
              <w:bidi w:val="0"/>
              <w:spacing w:before="0" w:after="283"/>
              <w:jc w:val="start"/>
              <w:rPr>
                <w:sz w:val="4"/>
                <w:szCs w:val="4"/>
              </w:rPr>
            </w:pPr>
            <w:r>
              <w:rPr>
                <w:sz w:val="4"/>
                <w:szCs w:val="4"/>
              </w:rPr>
            </w:r>
          </w:p>
        </w:tc>
      </w:tr>
      <w:tr>
        <w:trPr/>
        <w:tc>
          <w:tcPr>
            <w:tcW w:w="2025" w:type="dxa"/>
            <w:tcBorders/>
            <w:vAlign w:val="center"/>
          </w:tcPr>
          <w:p>
            <w:pPr>
              <w:pStyle w:val="TableContents"/>
              <w:bidi w:val="0"/>
              <w:spacing w:before="0" w:after="283"/>
              <w:jc w:val="start"/>
              <w:rPr/>
            </w:pPr>
            <w:r>
              <w:rPr/>
              <w:t xml:space="preserve">Total Assets </w:t>
            </w:r>
          </w:p>
        </w:tc>
        <w:tc>
          <w:tcPr>
            <w:tcW w:w="3987" w:type="dxa"/>
            <w:tcBorders/>
            <w:vAlign w:val="center"/>
          </w:tcPr>
          <w:p>
            <w:pPr>
              <w:pStyle w:val="TableContents"/>
              <w:bidi w:val="0"/>
              <w:spacing w:before="0" w:after="283"/>
              <w:jc w:val="start"/>
              <w:rPr/>
            </w:pPr>
            <w:r>
              <w:rPr/>
              <w:t xml:space="preserve">10, 527 </w:t>
            </w:r>
          </w:p>
        </w:tc>
        <w:tc>
          <w:tcPr>
            <w:tcW w:w="1695" w:type="dxa"/>
            <w:tcBorders/>
            <w:vAlign w:val="center"/>
          </w:tcPr>
          <w:p>
            <w:pPr>
              <w:pStyle w:val="TableContents"/>
              <w:bidi w:val="0"/>
              <w:spacing w:before="0" w:after="283"/>
              <w:jc w:val="start"/>
              <w:rPr/>
            </w:pPr>
            <w:r>
              <w:rPr/>
              <w:t xml:space="preserve">9, 859 </w:t>
            </w:r>
          </w:p>
        </w:tc>
        <w:tc>
          <w:tcPr>
            <w:tcW w:w="1218" w:type="dxa"/>
            <w:tcBorders/>
            <w:vAlign w:val="center"/>
          </w:tcPr>
          <w:p>
            <w:pPr>
              <w:pStyle w:val="TableContents"/>
              <w:bidi w:val="0"/>
              <w:spacing w:before="0" w:after="283"/>
              <w:jc w:val="start"/>
              <w:rPr>
                <w:sz w:val="4"/>
                <w:szCs w:val="4"/>
              </w:rPr>
            </w:pPr>
            <w:r>
              <w:rPr>
                <w:sz w:val="4"/>
                <w:szCs w:val="4"/>
              </w:rPr>
            </w:r>
          </w:p>
        </w:tc>
      </w:tr>
      <w:tr>
        <w:trPr/>
        <w:tc>
          <w:tcPr>
            <w:tcW w:w="2025" w:type="dxa"/>
            <w:tcBorders/>
            <w:vAlign w:val="center"/>
          </w:tcPr>
          <w:p>
            <w:pPr>
              <w:pStyle w:val="TableContents"/>
              <w:bidi w:val="0"/>
              <w:spacing w:before="0" w:after="283"/>
              <w:jc w:val="start"/>
              <w:rPr>
                <w:sz w:val="4"/>
                <w:szCs w:val="4"/>
              </w:rPr>
            </w:pPr>
            <w:r>
              <w:rPr>
                <w:sz w:val="4"/>
                <w:szCs w:val="4"/>
              </w:rPr>
            </w:r>
          </w:p>
        </w:tc>
        <w:tc>
          <w:tcPr>
            <w:tcW w:w="3987" w:type="dxa"/>
            <w:tcBorders/>
            <w:vAlign w:val="center"/>
          </w:tcPr>
          <w:p>
            <w:pPr>
              <w:pStyle w:val="TableContents"/>
              <w:bidi w:val="0"/>
              <w:spacing w:before="0" w:after="283"/>
              <w:jc w:val="start"/>
              <w:rPr>
                <w:sz w:val="4"/>
                <w:szCs w:val="4"/>
              </w:rPr>
            </w:pPr>
            <w:r>
              <w:rPr>
                <w:sz w:val="4"/>
                <w:szCs w:val="4"/>
              </w:rPr>
            </w:r>
          </w:p>
        </w:tc>
        <w:tc>
          <w:tcPr>
            <w:tcW w:w="1695" w:type="dxa"/>
            <w:tcBorders/>
            <w:vAlign w:val="center"/>
          </w:tcPr>
          <w:p>
            <w:pPr>
              <w:pStyle w:val="TableContents"/>
              <w:bidi w:val="0"/>
              <w:spacing w:before="0" w:after="283"/>
              <w:jc w:val="start"/>
              <w:rPr>
                <w:sz w:val="4"/>
                <w:szCs w:val="4"/>
              </w:rPr>
            </w:pPr>
            <w:r>
              <w:rPr>
                <w:sz w:val="4"/>
                <w:szCs w:val="4"/>
              </w:rPr>
            </w:r>
          </w:p>
        </w:tc>
        <w:tc>
          <w:tcPr>
            <w:tcW w:w="1218" w:type="dxa"/>
            <w:tcBorders/>
            <w:vAlign w:val="center"/>
          </w:tcPr>
          <w:p>
            <w:pPr>
              <w:pStyle w:val="TableContents"/>
              <w:bidi w:val="0"/>
              <w:spacing w:before="0" w:after="283"/>
              <w:jc w:val="start"/>
              <w:rPr>
                <w:sz w:val="4"/>
                <w:szCs w:val="4"/>
              </w:rPr>
            </w:pPr>
            <w:r>
              <w:rPr>
                <w:sz w:val="4"/>
                <w:szCs w:val="4"/>
              </w:rPr>
            </w:r>
          </w:p>
        </w:tc>
      </w:tr>
      <w:tr>
        <w:trPr/>
        <w:tc>
          <w:tcPr>
            <w:tcW w:w="2025" w:type="dxa"/>
            <w:tcBorders/>
            <w:vAlign w:val="center"/>
          </w:tcPr>
          <w:p>
            <w:pPr>
              <w:pStyle w:val="TableContents"/>
              <w:bidi w:val="0"/>
              <w:spacing w:before="0" w:after="283"/>
              <w:jc w:val="start"/>
              <w:rPr>
                <w:sz w:val="4"/>
                <w:szCs w:val="4"/>
              </w:rPr>
            </w:pPr>
            <w:r>
              <w:rPr>
                <w:sz w:val="4"/>
                <w:szCs w:val="4"/>
              </w:rPr>
            </w:r>
          </w:p>
        </w:tc>
        <w:tc>
          <w:tcPr>
            <w:tcW w:w="3987" w:type="dxa"/>
            <w:tcBorders/>
            <w:vAlign w:val="center"/>
          </w:tcPr>
          <w:p>
            <w:pPr>
              <w:pStyle w:val="TableContents"/>
              <w:bidi w:val="0"/>
              <w:spacing w:before="0" w:after="283"/>
              <w:jc w:val="start"/>
              <w:rPr/>
            </w:pPr>
            <w:r>
              <w:rPr/>
              <w:t xml:space="preserve">Year 2013 </w:t>
            </w:r>
          </w:p>
        </w:tc>
        <w:tc>
          <w:tcPr>
            <w:tcW w:w="1695" w:type="dxa"/>
            <w:tcBorders/>
            <w:vAlign w:val="center"/>
          </w:tcPr>
          <w:p>
            <w:pPr>
              <w:pStyle w:val="TableContents"/>
              <w:bidi w:val="0"/>
              <w:spacing w:before="0" w:after="283"/>
              <w:jc w:val="start"/>
              <w:rPr>
                <w:sz w:val="4"/>
                <w:szCs w:val="4"/>
              </w:rPr>
            </w:pPr>
            <w:r>
              <w:rPr>
                <w:sz w:val="4"/>
                <w:szCs w:val="4"/>
              </w:rPr>
            </w:r>
          </w:p>
        </w:tc>
        <w:tc>
          <w:tcPr>
            <w:tcW w:w="1218" w:type="dxa"/>
            <w:tcBorders/>
            <w:vAlign w:val="center"/>
          </w:tcPr>
          <w:p>
            <w:pPr>
              <w:pStyle w:val="TableContents"/>
              <w:bidi w:val="0"/>
              <w:spacing w:before="0" w:after="283"/>
              <w:jc w:val="start"/>
              <w:rPr>
                <w:sz w:val="4"/>
                <w:szCs w:val="4"/>
              </w:rPr>
            </w:pPr>
            <w:r>
              <w:rPr>
                <w:sz w:val="4"/>
                <w:szCs w:val="4"/>
              </w:rPr>
            </w:r>
          </w:p>
        </w:tc>
      </w:tr>
      <w:tr>
        <w:trPr/>
        <w:tc>
          <w:tcPr>
            <w:tcW w:w="2025" w:type="dxa"/>
            <w:tcBorders/>
            <w:vAlign w:val="center"/>
          </w:tcPr>
          <w:p>
            <w:pPr>
              <w:pStyle w:val="TableContents"/>
              <w:bidi w:val="0"/>
              <w:spacing w:before="0" w:after="283"/>
              <w:jc w:val="start"/>
              <w:rPr/>
            </w:pPr>
            <w:r>
              <w:rPr/>
              <w:t xml:space="preserve">Ratio Type </w:t>
            </w:r>
          </w:p>
        </w:tc>
        <w:tc>
          <w:tcPr>
            <w:tcW w:w="3987" w:type="dxa"/>
            <w:tcBorders/>
            <w:vAlign w:val="center"/>
          </w:tcPr>
          <w:p>
            <w:pPr>
              <w:pStyle w:val="TableContents"/>
              <w:bidi w:val="0"/>
              <w:spacing w:before="0" w:after="283"/>
              <w:jc w:val="start"/>
              <w:rPr/>
            </w:pPr>
            <w:r>
              <w:rPr/>
              <w:t xml:space="preserve">Formula </w:t>
            </w:r>
          </w:p>
        </w:tc>
        <w:tc>
          <w:tcPr>
            <w:tcW w:w="1695" w:type="dxa"/>
            <w:tcBorders/>
            <w:vAlign w:val="center"/>
          </w:tcPr>
          <w:p>
            <w:pPr>
              <w:pStyle w:val="TableContents"/>
              <w:bidi w:val="0"/>
              <w:spacing w:before="0" w:after="283"/>
              <w:jc w:val="start"/>
              <w:rPr/>
            </w:pPr>
            <w:r>
              <w:rPr/>
              <w:t xml:space="preserve">Calculation in Million $ </w:t>
            </w:r>
          </w:p>
        </w:tc>
        <w:tc>
          <w:tcPr>
            <w:tcW w:w="1218" w:type="dxa"/>
            <w:tcBorders/>
            <w:vAlign w:val="center"/>
          </w:tcPr>
          <w:p>
            <w:pPr>
              <w:pStyle w:val="TableContents"/>
              <w:bidi w:val="0"/>
              <w:spacing w:before="0" w:after="283"/>
              <w:jc w:val="start"/>
              <w:rPr/>
            </w:pPr>
            <w:r>
              <w:rPr/>
              <w:t xml:space="preserve">Ratio </w:t>
            </w:r>
          </w:p>
        </w:tc>
      </w:tr>
      <w:tr>
        <w:trPr/>
        <w:tc>
          <w:tcPr>
            <w:tcW w:w="2025" w:type="dxa"/>
            <w:tcBorders/>
            <w:vAlign w:val="center"/>
          </w:tcPr>
          <w:p>
            <w:pPr>
              <w:pStyle w:val="TableContents"/>
              <w:bidi w:val="0"/>
              <w:spacing w:before="0" w:after="283"/>
              <w:jc w:val="start"/>
              <w:rPr>
                <w:sz w:val="4"/>
                <w:szCs w:val="4"/>
              </w:rPr>
            </w:pPr>
            <w:r>
              <w:rPr>
                <w:sz w:val="4"/>
                <w:szCs w:val="4"/>
              </w:rPr>
            </w:r>
          </w:p>
        </w:tc>
        <w:tc>
          <w:tcPr>
            <w:tcW w:w="3987" w:type="dxa"/>
            <w:tcBorders/>
            <w:vAlign w:val="center"/>
          </w:tcPr>
          <w:p>
            <w:pPr>
              <w:pStyle w:val="TableContents"/>
              <w:bidi w:val="0"/>
              <w:spacing w:before="0" w:after="283"/>
              <w:jc w:val="start"/>
              <w:rPr>
                <w:sz w:val="4"/>
                <w:szCs w:val="4"/>
              </w:rPr>
            </w:pPr>
            <w:r>
              <w:rPr>
                <w:sz w:val="4"/>
                <w:szCs w:val="4"/>
              </w:rPr>
            </w:r>
          </w:p>
        </w:tc>
        <w:tc>
          <w:tcPr>
            <w:tcW w:w="1695" w:type="dxa"/>
            <w:tcBorders/>
            <w:vAlign w:val="center"/>
          </w:tcPr>
          <w:p>
            <w:pPr>
              <w:pStyle w:val="TableContents"/>
              <w:bidi w:val="0"/>
              <w:spacing w:before="0" w:after="283"/>
              <w:jc w:val="start"/>
              <w:rPr>
                <w:sz w:val="4"/>
                <w:szCs w:val="4"/>
              </w:rPr>
            </w:pPr>
            <w:r>
              <w:rPr>
                <w:sz w:val="4"/>
                <w:szCs w:val="4"/>
              </w:rPr>
            </w:r>
          </w:p>
        </w:tc>
        <w:tc>
          <w:tcPr>
            <w:tcW w:w="1218" w:type="dxa"/>
            <w:tcBorders/>
            <w:vAlign w:val="center"/>
          </w:tcPr>
          <w:p>
            <w:pPr>
              <w:pStyle w:val="TableContents"/>
              <w:bidi w:val="0"/>
              <w:spacing w:before="0" w:after="283"/>
              <w:jc w:val="start"/>
              <w:rPr>
                <w:sz w:val="4"/>
                <w:szCs w:val="4"/>
              </w:rPr>
            </w:pPr>
            <w:r>
              <w:rPr>
                <w:sz w:val="4"/>
                <w:szCs w:val="4"/>
              </w:rPr>
            </w:r>
          </w:p>
        </w:tc>
      </w:tr>
      <w:tr>
        <w:trPr/>
        <w:tc>
          <w:tcPr>
            <w:tcW w:w="2025" w:type="dxa"/>
            <w:tcBorders/>
            <w:vAlign w:val="center"/>
          </w:tcPr>
          <w:p>
            <w:pPr>
              <w:pStyle w:val="TableContents"/>
              <w:bidi w:val="0"/>
              <w:spacing w:before="0" w:after="283"/>
              <w:jc w:val="start"/>
              <w:rPr/>
            </w:pPr>
            <w:r>
              <w:rPr/>
              <w:t xml:space="preserve">Current Ratio </w:t>
            </w:r>
          </w:p>
        </w:tc>
        <w:tc>
          <w:tcPr>
            <w:tcW w:w="3987" w:type="dxa"/>
            <w:tcBorders/>
            <w:vAlign w:val="center"/>
          </w:tcPr>
          <w:p>
            <w:pPr>
              <w:pStyle w:val="TableContents"/>
              <w:bidi w:val="0"/>
              <w:spacing w:before="0" w:after="283"/>
              <w:jc w:val="start"/>
              <w:rPr/>
            </w:pPr>
            <w:r>
              <w:rPr/>
              <w:t xml:space="preserve">Current Assets/Current Liabilities </w:t>
            </w:r>
          </w:p>
        </w:tc>
        <w:tc>
          <w:tcPr>
            <w:tcW w:w="1695" w:type="dxa"/>
            <w:tcBorders/>
            <w:vAlign w:val="center"/>
          </w:tcPr>
          <w:p>
            <w:pPr>
              <w:pStyle w:val="TableContents"/>
              <w:bidi w:val="0"/>
              <w:spacing w:before="0" w:after="283"/>
              <w:jc w:val="start"/>
              <w:rPr/>
            </w:pPr>
            <w:r>
              <w:rPr/>
              <w:t xml:space="preserve">1, 342/3, 014 </w:t>
            </w:r>
          </w:p>
        </w:tc>
        <w:tc>
          <w:tcPr>
            <w:tcW w:w="1218" w:type="dxa"/>
            <w:tcBorders/>
            <w:vAlign w:val="center"/>
          </w:tcPr>
          <w:p>
            <w:pPr>
              <w:pStyle w:val="TableContents"/>
              <w:bidi w:val="0"/>
              <w:spacing w:before="0" w:after="283"/>
              <w:jc w:val="start"/>
              <w:rPr/>
            </w:pPr>
            <w:r>
              <w:rPr/>
              <w:t xml:space="preserve">0. 44 </w:t>
            </w:r>
          </w:p>
        </w:tc>
      </w:tr>
      <w:tr>
        <w:trPr/>
        <w:tc>
          <w:tcPr>
            <w:tcW w:w="2025" w:type="dxa"/>
            <w:tcBorders/>
            <w:vAlign w:val="center"/>
          </w:tcPr>
          <w:p>
            <w:pPr>
              <w:pStyle w:val="TableContents"/>
              <w:bidi w:val="0"/>
              <w:spacing w:before="0" w:after="283"/>
              <w:jc w:val="start"/>
              <w:rPr/>
            </w:pPr>
            <w:r>
              <w:rPr/>
              <w:t xml:space="preserve">Debt to Equity Ratio </w:t>
            </w:r>
          </w:p>
        </w:tc>
        <w:tc>
          <w:tcPr>
            <w:tcW w:w="3987" w:type="dxa"/>
            <w:tcBorders/>
            <w:vAlign w:val="center"/>
          </w:tcPr>
          <w:p>
            <w:pPr>
              <w:pStyle w:val="TableContents"/>
              <w:bidi w:val="0"/>
              <w:spacing w:before="0" w:after="283"/>
              <w:jc w:val="start"/>
              <w:rPr/>
            </w:pPr>
            <w:r>
              <w:rPr/>
              <w:t xml:space="preserve">Total Debt/Total Equity </w:t>
            </w:r>
          </w:p>
        </w:tc>
        <w:tc>
          <w:tcPr>
            <w:tcW w:w="1695" w:type="dxa"/>
            <w:tcBorders/>
            <w:vAlign w:val="center"/>
          </w:tcPr>
          <w:p>
            <w:pPr>
              <w:pStyle w:val="TableContents"/>
              <w:bidi w:val="0"/>
              <w:spacing w:before="0" w:after="283"/>
              <w:jc w:val="start"/>
              <w:rPr/>
            </w:pPr>
            <w:r>
              <w:rPr/>
              <w:t xml:space="preserve">2, 389/5, 237 </w:t>
            </w:r>
          </w:p>
        </w:tc>
        <w:tc>
          <w:tcPr>
            <w:tcW w:w="1218" w:type="dxa"/>
            <w:tcBorders/>
            <w:vAlign w:val="center"/>
          </w:tcPr>
          <w:p>
            <w:pPr>
              <w:pStyle w:val="TableContents"/>
              <w:bidi w:val="0"/>
              <w:spacing w:before="0" w:after="283"/>
              <w:jc w:val="start"/>
              <w:rPr/>
            </w:pPr>
            <w:r>
              <w:rPr/>
              <w:t xml:space="preserve">0. 45 </w:t>
            </w:r>
          </w:p>
        </w:tc>
      </w:tr>
      <w:tr>
        <w:trPr/>
        <w:tc>
          <w:tcPr>
            <w:tcW w:w="2025" w:type="dxa"/>
            <w:tcBorders/>
            <w:vAlign w:val="center"/>
          </w:tcPr>
          <w:p>
            <w:pPr>
              <w:pStyle w:val="TableContents"/>
              <w:bidi w:val="0"/>
              <w:spacing w:before="0" w:after="283"/>
              <w:jc w:val="start"/>
              <w:rPr/>
            </w:pPr>
            <w:r>
              <w:rPr/>
              <w:t xml:space="preserve">Inventory Turnover </w:t>
            </w:r>
          </w:p>
        </w:tc>
        <w:tc>
          <w:tcPr>
            <w:tcW w:w="3987" w:type="dxa"/>
            <w:tcBorders/>
            <w:vAlign w:val="center"/>
          </w:tcPr>
          <w:p>
            <w:pPr>
              <w:pStyle w:val="TableContents"/>
              <w:bidi w:val="0"/>
              <w:spacing w:before="0" w:after="283"/>
              <w:jc w:val="start"/>
              <w:rPr/>
            </w:pPr>
            <w:r>
              <w:rPr/>
              <w:t xml:space="preserve">Sales/Total Inventory </w:t>
            </w:r>
          </w:p>
        </w:tc>
        <w:tc>
          <w:tcPr>
            <w:tcW w:w="1695" w:type="dxa"/>
            <w:tcBorders/>
            <w:vAlign w:val="center"/>
          </w:tcPr>
          <w:p>
            <w:pPr>
              <w:pStyle w:val="TableContents"/>
              <w:bidi w:val="0"/>
              <w:spacing w:before="0" w:after="283"/>
              <w:jc w:val="start"/>
              <w:rPr/>
            </w:pPr>
            <w:r>
              <w:rPr/>
              <w:t xml:space="preserve">13, 983/780 </w:t>
            </w:r>
          </w:p>
        </w:tc>
        <w:tc>
          <w:tcPr>
            <w:tcW w:w="1218" w:type="dxa"/>
            <w:tcBorders/>
            <w:vAlign w:val="center"/>
          </w:tcPr>
          <w:p>
            <w:pPr>
              <w:pStyle w:val="TableContents"/>
              <w:bidi w:val="0"/>
              <w:spacing w:before="0" w:after="283"/>
              <w:jc w:val="start"/>
              <w:rPr/>
            </w:pPr>
            <w:r>
              <w:rPr/>
              <w:t xml:space="preserve">17. 93 </w:t>
            </w:r>
          </w:p>
        </w:tc>
      </w:tr>
      <w:tr>
        <w:trPr/>
        <w:tc>
          <w:tcPr>
            <w:tcW w:w="2025" w:type="dxa"/>
            <w:tcBorders/>
            <w:vAlign w:val="center"/>
          </w:tcPr>
          <w:p>
            <w:pPr>
              <w:pStyle w:val="TableContents"/>
              <w:bidi w:val="0"/>
              <w:spacing w:before="0" w:after="283"/>
              <w:jc w:val="start"/>
              <w:rPr/>
            </w:pPr>
            <w:r>
              <w:rPr/>
              <w:t xml:space="preserve">Profit Margin </w:t>
            </w:r>
          </w:p>
        </w:tc>
        <w:tc>
          <w:tcPr>
            <w:tcW w:w="3987" w:type="dxa"/>
            <w:tcBorders/>
            <w:vAlign w:val="center"/>
          </w:tcPr>
          <w:p>
            <w:pPr>
              <w:pStyle w:val="TableContents"/>
              <w:bidi w:val="0"/>
              <w:spacing w:before="0" w:after="283"/>
              <w:jc w:val="start"/>
              <w:rPr/>
            </w:pPr>
            <w:r>
              <w:rPr/>
              <w:t xml:space="preserve">Net Income/Sales </w:t>
            </w:r>
          </w:p>
        </w:tc>
        <w:tc>
          <w:tcPr>
            <w:tcW w:w="1695" w:type="dxa"/>
            <w:tcBorders/>
            <w:vAlign w:val="center"/>
          </w:tcPr>
          <w:p>
            <w:pPr>
              <w:pStyle w:val="TableContents"/>
              <w:bidi w:val="0"/>
              <w:spacing w:before="0" w:after="283"/>
              <w:jc w:val="start"/>
              <w:rPr/>
            </w:pPr>
            <w:r>
              <w:rPr/>
              <w:t xml:space="preserve">647/13, 983 </w:t>
            </w:r>
          </w:p>
        </w:tc>
        <w:tc>
          <w:tcPr>
            <w:tcW w:w="1218" w:type="dxa"/>
            <w:tcBorders/>
            <w:vAlign w:val="center"/>
          </w:tcPr>
          <w:p>
            <w:pPr>
              <w:pStyle w:val="TableContents"/>
              <w:bidi w:val="0"/>
              <w:spacing w:before="0" w:after="283"/>
              <w:jc w:val="start"/>
              <w:rPr/>
            </w:pPr>
            <w:r>
              <w:rPr/>
              <w:t xml:space="preserve">0. 05 </w:t>
            </w:r>
          </w:p>
        </w:tc>
      </w:tr>
      <w:tr>
        <w:trPr/>
        <w:tc>
          <w:tcPr>
            <w:tcW w:w="2025" w:type="dxa"/>
            <w:tcBorders/>
            <w:vAlign w:val="center"/>
          </w:tcPr>
          <w:p>
            <w:pPr>
              <w:pStyle w:val="TableContents"/>
              <w:bidi w:val="0"/>
              <w:spacing w:before="0" w:after="283"/>
              <w:jc w:val="start"/>
              <w:rPr>
                <w:sz w:val="4"/>
                <w:szCs w:val="4"/>
              </w:rPr>
            </w:pPr>
            <w:r>
              <w:rPr>
                <w:sz w:val="4"/>
                <w:szCs w:val="4"/>
              </w:rPr>
            </w:r>
          </w:p>
        </w:tc>
        <w:tc>
          <w:tcPr>
            <w:tcW w:w="3987" w:type="dxa"/>
            <w:tcBorders/>
            <w:vAlign w:val="center"/>
          </w:tcPr>
          <w:p>
            <w:pPr>
              <w:pStyle w:val="TableContents"/>
              <w:bidi w:val="0"/>
              <w:spacing w:before="0" w:after="283"/>
              <w:jc w:val="start"/>
              <w:rPr>
                <w:sz w:val="4"/>
                <w:szCs w:val="4"/>
              </w:rPr>
            </w:pPr>
            <w:r>
              <w:rPr>
                <w:sz w:val="4"/>
                <w:szCs w:val="4"/>
              </w:rPr>
            </w:r>
          </w:p>
        </w:tc>
        <w:tc>
          <w:tcPr>
            <w:tcW w:w="1695" w:type="dxa"/>
            <w:tcBorders/>
            <w:vAlign w:val="center"/>
          </w:tcPr>
          <w:p>
            <w:pPr>
              <w:pStyle w:val="TableContents"/>
              <w:bidi w:val="0"/>
              <w:spacing w:before="0" w:after="283"/>
              <w:jc w:val="start"/>
              <w:rPr>
                <w:sz w:val="4"/>
                <w:szCs w:val="4"/>
              </w:rPr>
            </w:pPr>
            <w:r>
              <w:rPr>
                <w:sz w:val="4"/>
                <w:szCs w:val="4"/>
              </w:rPr>
            </w:r>
          </w:p>
        </w:tc>
        <w:tc>
          <w:tcPr>
            <w:tcW w:w="1218" w:type="dxa"/>
            <w:tcBorders/>
            <w:vAlign w:val="center"/>
          </w:tcPr>
          <w:p>
            <w:pPr>
              <w:pStyle w:val="TableContents"/>
              <w:bidi w:val="0"/>
              <w:spacing w:before="0" w:after="283"/>
              <w:jc w:val="start"/>
              <w:rPr>
                <w:sz w:val="4"/>
                <w:szCs w:val="4"/>
              </w:rPr>
            </w:pPr>
            <w:r>
              <w:rPr>
                <w:sz w:val="4"/>
                <w:szCs w:val="4"/>
              </w:rPr>
            </w:r>
          </w:p>
        </w:tc>
      </w:tr>
      <w:tr>
        <w:trPr/>
        <w:tc>
          <w:tcPr>
            <w:tcW w:w="2025" w:type="dxa"/>
            <w:tcBorders/>
            <w:vAlign w:val="center"/>
          </w:tcPr>
          <w:p>
            <w:pPr>
              <w:pStyle w:val="TableContents"/>
              <w:bidi w:val="0"/>
              <w:spacing w:before="0" w:after="283"/>
              <w:jc w:val="start"/>
              <w:rPr>
                <w:sz w:val="4"/>
                <w:szCs w:val="4"/>
              </w:rPr>
            </w:pPr>
            <w:r>
              <w:rPr>
                <w:sz w:val="4"/>
                <w:szCs w:val="4"/>
              </w:rPr>
            </w:r>
          </w:p>
        </w:tc>
        <w:tc>
          <w:tcPr>
            <w:tcW w:w="3987" w:type="dxa"/>
            <w:tcBorders/>
            <w:vAlign w:val="center"/>
          </w:tcPr>
          <w:p>
            <w:pPr>
              <w:pStyle w:val="TableContents"/>
              <w:bidi w:val="0"/>
              <w:spacing w:before="0" w:after="283"/>
              <w:jc w:val="start"/>
              <w:rPr/>
            </w:pPr>
            <w:r>
              <w:rPr/>
              <w:t xml:space="preserve">Year 2012 </w:t>
            </w:r>
          </w:p>
        </w:tc>
        <w:tc>
          <w:tcPr>
            <w:tcW w:w="1695" w:type="dxa"/>
            <w:tcBorders/>
            <w:vAlign w:val="center"/>
          </w:tcPr>
          <w:p>
            <w:pPr>
              <w:pStyle w:val="TableContents"/>
              <w:bidi w:val="0"/>
              <w:spacing w:before="0" w:after="283"/>
              <w:jc w:val="start"/>
              <w:rPr>
                <w:sz w:val="4"/>
                <w:szCs w:val="4"/>
              </w:rPr>
            </w:pPr>
            <w:r>
              <w:rPr>
                <w:sz w:val="4"/>
                <w:szCs w:val="4"/>
              </w:rPr>
            </w:r>
          </w:p>
        </w:tc>
        <w:tc>
          <w:tcPr>
            <w:tcW w:w="1218" w:type="dxa"/>
            <w:tcBorders/>
            <w:vAlign w:val="center"/>
          </w:tcPr>
          <w:p>
            <w:pPr>
              <w:pStyle w:val="TableContents"/>
              <w:bidi w:val="0"/>
              <w:spacing w:before="0" w:after="283"/>
              <w:jc w:val="start"/>
              <w:rPr>
                <w:sz w:val="4"/>
                <w:szCs w:val="4"/>
              </w:rPr>
            </w:pPr>
            <w:r>
              <w:rPr>
                <w:sz w:val="4"/>
                <w:szCs w:val="4"/>
              </w:rPr>
            </w:r>
          </w:p>
        </w:tc>
      </w:tr>
      <w:tr>
        <w:trPr/>
        <w:tc>
          <w:tcPr>
            <w:tcW w:w="2025" w:type="dxa"/>
            <w:tcBorders/>
            <w:vAlign w:val="center"/>
          </w:tcPr>
          <w:p>
            <w:pPr>
              <w:pStyle w:val="TableContents"/>
              <w:bidi w:val="0"/>
              <w:spacing w:before="0" w:after="283"/>
              <w:jc w:val="start"/>
              <w:rPr/>
            </w:pPr>
            <w:r>
              <w:rPr/>
              <w:t xml:space="preserve">Ratio Type </w:t>
            </w:r>
          </w:p>
        </w:tc>
        <w:tc>
          <w:tcPr>
            <w:tcW w:w="3987" w:type="dxa"/>
            <w:tcBorders/>
            <w:vAlign w:val="center"/>
          </w:tcPr>
          <w:p>
            <w:pPr>
              <w:pStyle w:val="TableContents"/>
              <w:bidi w:val="0"/>
              <w:spacing w:before="0" w:after="283"/>
              <w:jc w:val="start"/>
              <w:rPr/>
            </w:pPr>
            <w:r>
              <w:rPr/>
              <w:t xml:space="preserve">Formula </w:t>
            </w:r>
          </w:p>
        </w:tc>
        <w:tc>
          <w:tcPr>
            <w:tcW w:w="1695" w:type="dxa"/>
            <w:tcBorders/>
            <w:vAlign w:val="center"/>
          </w:tcPr>
          <w:p>
            <w:pPr>
              <w:pStyle w:val="TableContents"/>
              <w:bidi w:val="0"/>
              <w:spacing w:before="0" w:after="283"/>
              <w:jc w:val="start"/>
              <w:rPr/>
            </w:pPr>
            <w:r>
              <w:rPr/>
              <w:t xml:space="preserve">Calculation in Million $ </w:t>
            </w:r>
          </w:p>
        </w:tc>
        <w:tc>
          <w:tcPr>
            <w:tcW w:w="1218" w:type="dxa"/>
            <w:tcBorders/>
            <w:vAlign w:val="center"/>
          </w:tcPr>
          <w:p>
            <w:pPr>
              <w:pStyle w:val="TableContents"/>
              <w:bidi w:val="0"/>
              <w:spacing w:before="0" w:after="283"/>
              <w:jc w:val="start"/>
              <w:rPr/>
            </w:pPr>
            <w:r>
              <w:rPr/>
              <w:t xml:space="preserve">Ratio </w:t>
            </w:r>
          </w:p>
        </w:tc>
      </w:tr>
      <w:tr>
        <w:trPr/>
        <w:tc>
          <w:tcPr>
            <w:tcW w:w="2025" w:type="dxa"/>
            <w:tcBorders/>
            <w:vAlign w:val="center"/>
          </w:tcPr>
          <w:p>
            <w:pPr>
              <w:pStyle w:val="TableContents"/>
              <w:bidi w:val="0"/>
              <w:spacing w:before="0" w:after="283"/>
              <w:jc w:val="start"/>
              <w:rPr>
                <w:sz w:val="4"/>
                <w:szCs w:val="4"/>
              </w:rPr>
            </w:pPr>
            <w:r>
              <w:rPr>
                <w:sz w:val="4"/>
                <w:szCs w:val="4"/>
              </w:rPr>
            </w:r>
          </w:p>
        </w:tc>
        <w:tc>
          <w:tcPr>
            <w:tcW w:w="3987" w:type="dxa"/>
            <w:tcBorders/>
            <w:vAlign w:val="center"/>
          </w:tcPr>
          <w:p>
            <w:pPr>
              <w:pStyle w:val="TableContents"/>
              <w:bidi w:val="0"/>
              <w:spacing w:before="0" w:after="283"/>
              <w:jc w:val="start"/>
              <w:rPr>
                <w:sz w:val="4"/>
                <w:szCs w:val="4"/>
              </w:rPr>
            </w:pPr>
            <w:r>
              <w:rPr>
                <w:sz w:val="4"/>
                <w:szCs w:val="4"/>
              </w:rPr>
            </w:r>
          </w:p>
        </w:tc>
        <w:tc>
          <w:tcPr>
            <w:tcW w:w="1695" w:type="dxa"/>
            <w:tcBorders/>
            <w:vAlign w:val="center"/>
          </w:tcPr>
          <w:p>
            <w:pPr>
              <w:pStyle w:val="TableContents"/>
              <w:bidi w:val="0"/>
              <w:spacing w:before="0" w:after="283"/>
              <w:jc w:val="start"/>
              <w:rPr>
                <w:sz w:val="4"/>
                <w:szCs w:val="4"/>
              </w:rPr>
            </w:pPr>
            <w:r>
              <w:rPr>
                <w:sz w:val="4"/>
                <w:szCs w:val="4"/>
              </w:rPr>
            </w:r>
          </w:p>
        </w:tc>
        <w:tc>
          <w:tcPr>
            <w:tcW w:w="1218" w:type="dxa"/>
            <w:tcBorders/>
            <w:vAlign w:val="center"/>
          </w:tcPr>
          <w:p>
            <w:pPr>
              <w:pStyle w:val="TableContents"/>
              <w:bidi w:val="0"/>
              <w:spacing w:before="0" w:after="283"/>
              <w:jc w:val="start"/>
              <w:rPr>
                <w:sz w:val="4"/>
                <w:szCs w:val="4"/>
              </w:rPr>
            </w:pPr>
            <w:r>
              <w:rPr>
                <w:sz w:val="4"/>
                <w:szCs w:val="4"/>
              </w:rPr>
            </w:r>
          </w:p>
        </w:tc>
      </w:tr>
      <w:tr>
        <w:trPr/>
        <w:tc>
          <w:tcPr>
            <w:tcW w:w="2025" w:type="dxa"/>
            <w:tcBorders/>
            <w:vAlign w:val="center"/>
          </w:tcPr>
          <w:p>
            <w:pPr>
              <w:pStyle w:val="TableContents"/>
              <w:bidi w:val="0"/>
              <w:spacing w:before="0" w:after="283"/>
              <w:jc w:val="start"/>
              <w:rPr/>
            </w:pPr>
            <w:r>
              <w:rPr/>
              <w:t xml:space="preserve">Current Ratio </w:t>
            </w:r>
          </w:p>
        </w:tc>
        <w:tc>
          <w:tcPr>
            <w:tcW w:w="3987" w:type="dxa"/>
            <w:tcBorders/>
            <w:vAlign w:val="center"/>
          </w:tcPr>
          <w:p>
            <w:pPr>
              <w:pStyle w:val="TableContents"/>
              <w:bidi w:val="0"/>
              <w:spacing w:before="0" w:after="283"/>
              <w:jc w:val="start"/>
              <w:rPr/>
            </w:pPr>
            <w:r>
              <w:rPr/>
              <w:t xml:space="preserve">Current Assets/Current Liabilities </w:t>
            </w:r>
          </w:p>
        </w:tc>
        <w:tc>
          <w:tcPr>
            <w:tcW w:w="1695" w:type="dxa"/>
            <w:tcBorders/>
            <w:vAlign w:val="center"/>
          </w:tcPr>
          <w:p>
            <w:pPr>
              <w:pStyle w:val="TableContents"/>
              <w:bidi w:val="0"/>
              <w:spacing w:before="0" w:after="283"/>
              <w:jc w:val="start"/>
              <w:rPr/>
            </w:pPr>
            <w:r>
              <w:rPr/>
              <w:t xml:space="preserve">1, 322/3, 036 </w:t>
            </w:r>
          </w:p>
        </w:tc>
        <w:tc>
          <w:tcPr>
            <w:tcW w:w="1218" w:type="dxa"/>
            <w:tcBorders/>
            <w:vAlign w:val="center"/>
          </w:tcPr>
          <w:p>
            <w:pPr>
              <w:pStyle w:val="TableContents"/>
              <w:bidi w:val="0"/>
              <w:spacing w:before="0" w:after="283"/>
              <w:jc w:val="start"/>
              <w:rPr/>
            </w:pPr>
            <w:r>
              <w:rPr/>
              <w:t xml:space="preserve">0. 44 </w:t>
            </w:r>
          </w:p>
        </w:tc>
      </w:tr>
      <w:tr>
        <w:trPr/>
        <w:tc>
          <w:tcPr>
            <w:tcW w:w="2025" w:type="dxa"/>
            <w:tcBorders/>
            <w:vAlign w:val="center"/>
          </w:tcPr>
          <w:p>
            <w:pPr>
              <w:pStyle w:val="TableContents"/>
              <w:bidi w:val="0"/>
              <w:spacing w:before="0" w:after="283"/>
              <w:jc w:val="start"/>
              <w:rPr/>
            </w:pPr>
            <w:r>
              <w:rPr/>
              <w:t xml:space="preserve">Debt to Equity Ratio </w:t>
            </w:r>
          </w:p>
        </w:tc>
        <w:tc>
          <w:tcPr>
            <w:tcW w:w="3987" w:type="dxa"/>
            <w:tcBorders/>
            <w:vAlign w:val="center"/>
          </w:tcPr>
          <w:p>
            <w:pPr>
              <w:pStyle w:val="TableContents"/>
              <w:bidi w:val="0"/>
              <w:spacing w:before="0" w:after="283"/>
              <w:jc w:val="start"/>
              <w:rPr/>
            </w:pPr>
            <w:r>
              <w:rPr/>
              <w:t xml:space="preserve">Total Debt/Total Equity </w:t>
            </w:r>
          </w:p>
        </w:tc>
        <w:tc>
          <w:tcPr>
            <w:tcW w:w="1695" w:type="dxa"/>
            <w:tcBorders/>
            <w:vAlign w:val="center"/>
          </w:tcPr>
          <w:p>
            <w:pPr>
              <w:pStyle w:val="TableContents"/>
              <w:bidi w:val="0"/>
              <w:spacing w:before="0" w:after="283"/>
              <w:jc w:val="start"/>
              <w:rPr/>
            </w:pPr>
            <w:r>
              <w:rPr/>
              <w:t xml:space="preserve">1, 593/5, 397 </w:t>
            </w:r>
          </w:p>
        </w:tc>
        <w:tc>
          <w:tcPr>
            <w:tcW w:w="1218" w:type="dxa"/>
            <w:tcBorders/>
            <w:vAlign w:val="center"/>
          </w:tcPr>
          <w:p>
            <w:pPr>
              <w:pStyle w:val="TableContents"/>
              <w:bidi w:val="0"/>
              <w:spacing w:before="0" w:after="283"/>
              <w:jc w:val="start"/>
              <w:rPr/>
            </w:pPr>
            <w:r>
              <w:rPr/>
              <w:t xml:space="preserve">0. 3 </w:t>
            </w:r>
          </w:p>
        </w:tc>
      </w:tr>
      <w:tr>
        <w:trPr/>
        <w:tc>
          <w:tcPr>
            <w:tcW w:w="2025" w:type="dxa"/>
            <w:tcBorders/>
            <w:vAlign w:val="center"/>
          </w:tcPr>
          <w:p>
            <w:pPr>
              <w:pStyle w:val="TableContents"/>
              <w:bidi w:val="0"/>
              <w:spacing w:before="0" w:after="283"/>
              <w:jc w:val="start"/>
              <w:rPr/>
            </w:pPr>
            <w:r>
              <w:rPr/>
              <w:t xml:space="preserve">Inventory Turnover </w:t>
            </w:r>
          </w:p>
        </w:tc>
        <w:tc>
          <w:tcPr>
            <w:tcW w:w="3987" w:type="dxa"/>
            <w:tcBorders/>
            <w:vAlign w:val="center"/>
          </w:tcPr>
          <w:p>
            <w:pPr>
              <w:pStyle w:val="TableContents"/>
              <w:bidi w:val="0"/>
              <w:spacing w:before="0" w:after="283"/>
              <w:jc w:val="start"/>
              <w:rPr/>
            </w:pPr>
            <w:r>
              <w:rPr/>
              <w:t xml:space="preserve">Sales/Total Inventory </w:t>
            </w:r>
          </w:p>
        </w:tc>
        <w:tc>
          <w:tcPr>
            <w:tcW w:w="1695" w:type="dxa"/>
            <w:tcBorders/>
            <w:vAlign w:val="center"/>
          </w:tcPr>
          <w:p>
            <w:pPr>
              <w:pStyle w:val="TableContents"/>
              <w:bidi w:val="0"/>
              <w:spacing w:before="0" w:after="283"/>
              <w:jc w:val="start"/>
              <w:rPr/>
            </w:pPr>
            <w:r>
              <w:rPr/>
              <w:t xml:space="preserve">13, 649/759 </w:t>
            </w:r>
          </w:p>
        </w:tc>
        <w:tc>
          <w:tcPr>
            <w:tcW w:w="1218" w:type="dxa"/>
            <w:tcBorders/>
            <w:vAlign w:val="center"/>
          </w:tcPr>
          <w:p>
            <w:pPr>
              <w:pStyle w:val="TableContents"/>
              <w:bidi w:val="0"/>
              <w:spacing w:before="0" w:after="283"/>
              <w:jc w:val="start"/>
              <w:rPr/>
            </w:pPr>
            <w:r>
              <w:rPr/>
              <w:t xml:space="preserve">17. 98 </w:t>
            </w:r>
          </w:p>
        </w:tc>
      </w:tr>
      <w:tr>
        <w:trPr/>
        <w:tc>
          <w:tcPr>
            <w:tcW w:w="2025" w:type="dxa"/>
            <w:tcBorders/>
            <w:vAlign w:val="center"/>
          </w:tcPr>
          <w:p>
            <w:pPr>
              <w:pStyle w:val="TableContents"/>
              <w:bidi w:val="0"/>
              <w:spacing w:before="0" w:after="283"/>
              <w:jc w:val="start"/>
              <w:rPr/>
            </w:pPr>
            <w:r>
              <w:rPr/>
              <w:t xml:space="preserve">Profit Margin </w:t>
            </w:r>
          </w:p>
        </w:tc>
        <w:tc>
          <w:tcPr>
            <w:tcW w:w="3987" w:type="dxa"/>
            <w:tcBorders/>
            <w:vAlign w:val="center"/>
          </w:tcPr>
          <w:p>
            <w:pPr>
              <w:pStyle w:val="TableContents"/>
              <w:bidi w:val="0"/>
              <w:spacing w:before="0" w:after="283"/>
              <w:jc w:val="start"/>
              <w:rPr/>
            </w:pPr>
            <w:r>
              <w:rPr/>
              <w:t xml:space="preserve">Net Income/Sales </w:t>
            </w:r>
          </w:p>
        </w:tc>
        <w:tc>
          <w:tcPr>
            <w:tcW w:w="1695" w:type="dxa"/>
            <w:tcBorders/>
            <w:vAlign w:val="center"/>
          </w:tcPr>
          <w:p>
            <w:pPr>
              <w:pStyle w:val="TableContents"/>
              <w:bidi w:val="0"/>
              <w:spacing w:before="0" w:after="283"/>
              <w:jc w:val="start"/>
              <w:rPr/>
            </w:pPr>
            <w:r>
              <w:rPr/>
              <w:t xml:space="preserve">690/13, 649 </w:t>
            </w:r>
          </w:p>
        </w:tc>
        <w:tc>
          <w:tcPr>
            <w:tcW w:w="1218" w:type="dxa"/>
            <w:tcBorders/>
            <w:vAlign w:val="center"/>
          </w:tcPr>
          <w:p>
            <w:pPr>
              <w:pStyle w:val="TableContents"/>
              <w:bidi w:val="0"/>
              <w:spacing w:before="0" w:after="283"/>
              <w:jc w:val="start"/>
              <w:rPr/>
            </w:pPr>
            <w:r>
              <w:rPr/>
              <w:t xml:space="preserve">0. 05 </w:t>
            </w:r>
          </w:p>
        </w:tc>
      </w:tr>
    </w:tbl>
    <w:p>
      <w:pPr>
        <w:pStyle w:val="TextBody"/>
        <w:bidi w:val="0"/>
        <w:jc w:val="both"/>
        <w:rPr/>
      </w:pPr>
      <w:r>
        <w:rPr/>
        <w:t xml:space="preserve">From the above figures, the profit margin of the company for two consecutive years is about 5% which is quite low although it is not making losses. The debt to equity ratio of the company increased in 2013 to 0. 45 hence meaning that the company acquired more debts although it is still below the recommended rate of 1. The low current ratio indicates that Wm Morrison may not be in a position to meet all its financial obligations when they are due and in good time due to negative working capital. </w:t>
      </w:r>
    </w:p>
    <w:p>
      <w:pPr>
        <w:pStyle w:val="TextBody"/>
        <w:bidi w:val="0"/>
        <w:jc w:val="both"/>
        <w:rPr/>
      </w:pPr>
      <w:r>
        <w:rPr/>
        <w:t xml:space="preserve">The benefit of this ratio analysis method is simply helpful in determining whether a company that is to be acquired makes profits. The main objective of businesses is to make profits hence acquiring a company that does not make profits is quite risky. Furthermore, this method of valuation helps to ascertain whether a company to be acquired is capable of meeting its financial obligations or it will be an added burden to the acquiring company. </w:t>
      </w:r>
    </w:p>
    <w:p>
      <w:pPr>
        <w:pStyle w:val="TextBody"/>
        <w:bidi w:val="0"/>
        <w:jc w:val="both"/>
        <w:rPr/>
      </w:pPr>
      <w:r>
        <w:rPr>
          <w:rStyle w:val="Emphasis"/>
        </w:rPr>
        <w:t xml:space="preserve">Tangible Book Value Method </w:t>
      </w:r>
    </w:p>
    <w:p>
      <w:pPr>
        <w:pStyle w:val="TextBody"/>
        <w:bidi w:val="0"/>
        <w:jc w:val="both"/>
        <w:rPr/>
      </w:pPr>
      <w:r>
        <w:rPr/>
        <w:t xml:space="preserve">Using the tangible book value method of valuation is the calculation based on the total assets of the company less the liabilities of the company to obtain the net assets. This means that it is the net assets of the company although if there are preferred stocks then also should be subtracted. Tangible book value will also involve deduction of the intangible assets from the net assets of the company as illustrated in the figures below </w:t>
      </w:r>
    </w:p>
    <w:tbl>
      <w:tblPr>
        <w:tblW w:w="6585" w:type="dxa"/>
        <w:jc w:val="start"/>
        <w:tblInd w:w="0" w:type="dxa"/>
        <w:tblLayout w:type="fixed"/>
        <w:tblCellMar>
          <w:top w:w="28" w:type="dxa"/>
          <w:start w:w="28" w:type="dxa"/>
          <w:bottom w:w="28" w:type="dxa"/>
          <w:end w:w="28" w:type="dxa"/>
        </w:tblCellMar>
      </w:tblPr>
      <w:tblGrid>
        <w:gridCol w:w="1925"/>
        <w:gridCol w:w="2559"/>
        <w:gridCol w:w="941"/>
        <w:gridCol w:w="941"/>
        <w:gridCol w:w="219"/>
      </w:tblGrid>
      <w:tr>
        <w:trPr/>
        <w:tc>
          <w:tcPr>
            <w:tcW w:w="1925" w:type="dxa"/>
            <w:tcBorders/>
            <w:vAlign w:val="center"/>
          </w:tcPr>
          <w:p>
            <w:pPr>
              <w:pStyle w:val="TableContents"/>
              <w:bidi w:val="0"/>
              <w:spacing w:before="0" w:after="283"/>
              <w:jc w:val="start"/>
              <w:rPr>
                <w:sz w:val="4"/>
                <w:szCs w:val="4"/>
              </w:rPr>
            </w:pPr>
            <w:r>
              <w:rPr>
                <w:sz w:val="4"/>
                <w:szCs w:val="4"/>
              </w:rPr>
            </w:r>
          </w:p>
        </w:tc>
        <w:tc>
          <w:tcPr>
            <w:tcW w:w="2559" w:type="dxa"/>
            <w:tcBorders/>
            <w:vAlign w:val="center"/>
          </w:tcPr>
          <w:p>
            <w:pPr>
              <w:pStyle w:val="TableContents"/>
              <w:bidi w:val="0"/>
              <w:spacing w:before="0" w:after="283"/>
              <w:jc w:val="start"/>
              <w:rPr/>
            </w:pPr>
            <w:r>
              <w:rPr/>
              <w:t xml:space="preserve">AMOUNT IN MILLIONS OF US DOLLARS </w:t>
            </w:r>
          </w:p>
        </w:tc>
        <w:tc>
          <w:tcPr>
            <w:tcW w:w="941" w:type="dxa"/>
            <w:tcBorders/>
          </w:tcPr>
          <w:p>
            <w:pPr>
              <w:pStyle w:val="TableContents"/>
              <w:bidi w:val="0"/>
              <w:spacing w:before="0" w:after="283"/>
              <w:jc w:val="start"/>
              <w:rPr>
                <w:sz w:val="4"/>
                <w:szCs w:val="4"/>
              </w:rPr>
            </w:pPr>
            <w:r>
              <w:rPr>
                <w:sz w:val="4"/>
                <w:szCs w:val="4"/>
              </w:rPr>
            </w:r>
          </w:p>
        </w:tc>
        <w:tc>
          <w:tcPr>
            <w:tcW w:w="941" w:type="dxa"/>
            <w:tcBorders/>
          </w:tcPr>
          <w:p>
            <w:pPr>
              <w:pStyle w:val="TableContents"/>
              <w:bidi w:val="0"/>
              <w:spacing w:before="0" w:after="283"/>
              <w:jc w:val="start"/>
              <w:rPr>
                <w:sz w:val="4"/>
                <w:szCs w:val="4"/>
              </w:rPr>
            </w:pPr>
            <w:r>
              <w:rPr>
                <w:sz w:val="4"/>
                <w:szCs w:val="4"/>
              </w:rPr>
            </w:r>
          </w:p>
        </w:tc>
        <w:tc>
          <w:tcPr>
            <w:tcW w:w="219" w:type="dxa"/>
            <w:tcBorders/>
          </w:tcPr>
          <w:p>
            <w:pPr>
              <w:pStyle w:val="TableContents"/>
              <w:bidi w:val="0"/>
              <w:spacing w:before="0" w:after="283"/>
              <w:jc w:val="start"/>
              <w:rPr>
                <w:sz w:val="4"/>
                <w:szCs w:val="4"/>
              </w:rPr>
            </w:pPr>
            <w:r>
              <w:rPr>
                <w:sz w:val="4"/>
                <w:szCs w:val="4"/>
              </w:rPr>
            </w:r>
          </w:p>
        </w:tc>
      </w:tr>
      <w:tr>
        <w:trPr/>
        <w:tc>
          <w:tcPr>
            <w:tcW w:w="1925" w:type="dxa"/>
            <w:tcBorders/>
            <w:vAlign w:val="center"/>
          </w:tcPr>
          <w:p>
            <w:pPr>
              <w:pStyle w:val="TableContents"/>
              <w:bidi w:val="0"/>
              <w:spacing w:before="0" w:after="283"/>
              <w:jc w:val="start"/>
              <w:rPr/>
            </w:pPr>
            <w:r>
              <w:rPr/>
              <w:t xml:space="preserve">Item </w:t>
            </w:r>
          </w:p>
        </w:tc>
        <w:tc>
          <w:tcPr>
            <w:tcW w:w="2559" w:type="dxa"/>
            <w:tcBorders/>
            <w:vAlign w:val="center"/>
          </w:tcPr>
          <w:p>
            <w:pPr>
              <w:pStyle w:val="TableContents"/>
              <w:bidi w:val="0"/>
              <w:spacing w:before="0" w:after="283"/>
              <w:jc w:val="start"/>
              <w:rPr/>
            </w:pPr>
            <w:r>
              <w:rPr/>
              <w:t xml:space="preserve">2013 </w:t>
            </w:r>
          </w:p>
        </w:tc>
        <w:tc>
          <w:tcPr>
            <w:tcW w:w="941" w:type="dxa"/>
            <w:tcBorders/>
            <w:vAlign w:val="center"/>
          </w:tcPr>
          <w:p>
            <w:pPr>
              <w:pStyle w:val="TableContents"/>
              <w:bidi w:val="0"/>
              <w:spacing w:before="0" w:after="283"/>
              <w:jc w:val="start"/>
              <w:rPr/>
            </w:pPr>
            <w:r>
              <w:rPr/>
              <w:t xml:space="preserve">2012 </w:t>
            </w:r>
          </w:p>
        </w:tc>
        <w:tc>
          <w:tcPr>
            <w:tcW w:w="941" w:type="dxa"/>
            <w:tcBorders/>
            <w:vAlign w:val="center"/>
          </w:tcPr>
          <w:p>
            <w:pPr>
              <w:pStyle w:val="TableContents"/>
              <w:bidi w:val="0"/>
              <w:spacing w:before="0" w:after="283"/>
              <w:jc w:val="start"/>
              <w:rPr/>
            </w:pPr>
            <w:r>
              <w:rPr/>
              <w:t xml:space="preserve">2011 </w:t>
            </w:r>
          </w:p>
        </w:tc>
        <w:tc>
          <w:tcPr>
            <w:tcW w:w="219" w:type="dxa"/>
            <w:tcBorders/>
            <w:vAlign w:val="center"/>
          </w:tcPr>
          <w:p>
            <w:pPr>
              <w:pStyle w:val="TableContents"/>
              <w:bidi w:val="0"/>
              <w:spacing w:before="0" w:after="283"/>
              <w:jc w:val="start"/>
              <w:rPr>
                <w:sz w:val="4"/>
                <w:szCs w:val="4"/>
              </w:rPr>
            </w:pPr>
            <w:r>
              <w:rPr>
                <w:sz w:val="4"/>
                <w:szCs w:val="4"/>
              </w:rPr>
            </w:r>
          </w:p>
        </w:tc>
      </w:tr>
      <w:tr>
        <w:trPr/>
        <w:tc>
          <w:tcPr>
            <w:tcW w:w="1925" w:type="dxa"/>
            <w:tcBorders/>
            <w:vAlign w:val="center"/>
          </w:tcPr>
          <w:p>
            <w:pPr>
              <w:pStyle w:val="TableContents"/>
              <w:bidi w:val="0"/>
              <w:spacing w:before="0" w:after="283"/>
              <w:jc w:val="start"/>
              <w:rPr/>
            </w:pPr>
            <w:r>
              <w:rPr/>
              <w:t xml:space="preserve">Total Assets </w:t>
            </w:r>
          </w:p>
        </w:tc>
        <w:tc>
          <w:tcPr>
            <w:tcW w:w="2559" w:type="dxa"/>
            <w:tcBorders/>
            <w:vAlign w:val="center"/>
          </w:tcPr>
          <w:p>
            <w:pPr>
              <w:pStyle w:val="TableContents"/>
              <w:bidi w:val="0"/>
              <w:spacing w:before="0" w:after="283"/>
              <w:jc w:val="start"/>
              <w:rPr/>
            </w:pPr>
            <w:r>
              <w:rPr/>
              <w:t xml:space="preserve">22, 603 </w:t>
            </w:r>
          </w:p>
        </w:tc>
        <w:tc>
          <w:tcPr>
            <w:tcW w:w="941" w:type="dxa"/>
            <w:tcBorders/>
            <w:vAlign w:val="center"/>
          </w:tcPr>
          <w:p>
            <w:pPr>
              <w:pStyle w:val="TableContents"/>
              <w:bidi w:val="0"/>
              <w:spacing w:before="0" w:after="283"/>
              <w:jc w:val="start"/>
              <w:rPr/>
            </w:pPr>
            <w:r>
              <w:rPr/>
              <w:t xml:space="preserve">23, 097 </w:t>
            </w:r>
          </w:p>
        </w:tc>
        <w:tc>
          <w:tcPr>
            <w:tcW w:w="941" w:type="dxa"/>
            <w:tcBorders/>
            <w:vAlign w:val="center"/>
          </w:tcPr>
          <w:p>
            <w:pPr>
              <w:pStyle w:val="TableContents"/>
              <w:bidi w:val="0"/>
              <w:spacing w:before="0" w:after="283"/>
              <w:jc w:val="start"/>
              <w:rPr/>
            </w:pPr>
            <w:r>
              <w:rPr/>
              <w:t xml:space="preserve">22, 569 </w:t>
            </w:r>
          </w:p>
        </w:tc>
        <w:tc>
          <w:tcPr>
            <w:tcW w:w="219" w:type="dxa"/>
            <w:tcBorders/>
            <w:vAlign w:val="center"/>
          </w:tcPr>
          <w:p>
            <w:pPr>
              <w:pStyle w:val="TableContents"/>
              <w:bidi w:val="0"/>
              <w:spacing w:before="0" w:after="283"/>
              <w:jc w:val="start"/>
              <w:rPr>
                <w:sz w:val="4"/>
                <w:szCs w:val="4"/>
              </w:rPr>
            </w:pPr>
            <w:r>
              <w:rPr>
                <w:sz w:val="4"/>
                <w:szCs w:val="4"/>
              </w:rPr>
            </w:r>
          </w:p>
        </w:tc>
      </w:tr>
      <w:tr>
        <w:trPr/>
        <w:tc>
          <w:tcPr>
            <w:tcW w:w="1925" w:type="dxa"/>
            <w:tcBorders/>
            <w:vAlign w:val="center"/>
          </w:tcPr>
          <w:p>
            <w:pPr>
              <w:pStyle w:val="TableContents"/>
              <w:bidi w:val="0"/>
              <w:spacing w:before="0" w:after="283"/>
              <w:jc w:val="start"/>
              <w:rPr/>
            </w:pPr>
            <w:r>
              <w:rPr/>
              <w:t xml:space="preserve">Total Liabilities </w:t>
            </w:r>
          </w:p>
        </w:tc>
        <w:tc>
          <w:tcPr>
            <w:tcW w:w="2559" w:type="dxa"/>
            <w:tcBorders/>
            <w:vAlign w:val="center"/>
          </w:tcPr>
          <w:p>
            <w:pPr>
              <w:pStyle w:val="TableContents"/>
              <w:bidi w:val="0"/>
              <w:spacing w:before="0" w:after="283"/>
              <w:jc w:val="start"/>
              <w:rPr/>
            </w:pPr>
            <w:r>
              <w:rPr/>
              <w:t xml:space="preserve">16, 896 </w:t>
            </w:r>
          </w:p>
        </w:tc>
        <w:tc>
          <w:tcPr>
            <w:tcW w:w="941" w:type="dxa"/>
            <w:tcBorders/>
            <w:vAlign w:val="center"/>
          </w:tcPr>
          <w:p>
            <w:pPr>
              <w:pStyle w:val="TableContents"/>
              <w:bidi w:val="0"/>
              <w:spacing w:before="0" w:after="283"/>
              <w:jc w:val="start"/>
              <w:rPr/>
            </w:pPr>
            <w:r>
              <w:rPr/>
              <w:t xml:space="preserve">16, 743 </w:t>
            </w:r>
          </w:p>
        </w:tc>
        <w:tc>
          <w:tcPr>
            <w:tcW w:w="941" w:type="dxa"/>
            <w:tcBorders/>
            <w:vAlign w:val="center"/>
          </w:tcPr>
          <w:p>
            <w:pPr>
              <w:pStyle w:val="TableContents"/>
              <w:bidi w:val="0"/>
              <w:spacing w:before="0" w:after="283"/>
              <w:jc w:val="start"/>
              <w:rPr/>
            </w:pPr>
            <w:r>
              <w:rPr/>
              <w:t xml:space="preserve">16, 499 </w:t>
            </w:r>
          </w:p>
        </w:tc>
        <w:tc>
          <w:tcPr>
            <w:tcW w:w="219" w:type="dxa"/>
            <w:tcBorders/>
            <w:vAlign w:val="center"/>
          </w:tcPr>
          <w:p>
            <w:pPr>
              <w:pStyle w:val="TableContents"/>
              <w:bidi w:val="0"/>
              <w:spacing w:before="0" w:after="283"/>
              <w:jc w:val="start"/>
              <w:rPr>
                <w:sz w:val="4"/>
                <w:szCs w:val="4"/>
              </w:rPr>
            </w:pPr>
            <w:r>
              <w:rPr>
                <w:sz w:val="4"/>
                <w:szCs w:val="4"/>
              </w:rPr>
            </w:r>
          </w:p>
        </w:tc>
      </w:tr>
      <w:tr>
        <w:trPr/>
        <w:tc>
          <w:tcPr>
            <w:tcW w:w="1925" w:type="dxa"/>
            <w:tcBorders/>
            <w:vAlign w:val="center"/>
          </w:tcPr>
          <w:p>
            <w:pPr>
              <w:pStyle w:val="TableContents"/>
              <w:bidi w:val="0"/>
              <w:spacing w:before="0" w:after="283"/>
              <w:jc w:val="start"/>
              <w:rPr/>
            </w:pPr>
            <w:r>
              <w:rPr/>
              <w:t xml:space="preserve">Preferred Shares </w:t>
            </w:r>
          </w:p>
        </w:tc>
        <w:tc>
          <w:tcPr>
            <w:tcW w:w="2559" w:type="dxa"/>
            <w:tcBorders/>
            <w:vAlign w:val="center"/>
          </w:tcPr>
          <w:p>
            <w:pPr>
              <w:pStyle w:val="TableContents"/>
              <w:bidi w:val="0"/>
              <w:spacing w:before="0" w:after="283"/>
              <w:jc w:val="start"/>
              <w:rPr/>
            </w:pPr>
            <w:r>
              <w:rPr/>
              <w:t xml:space="preserve">0 </w:t>
            </w:r>
          </w:p>
        </w:tc>
        <w:tc>
          <w:tcPr>
            <w:tcW w:w="941" w:type="dxa"/>
            <w:tcBorders/>
            <w:vAlign w:val="center"/>
          </w:tcPr>
          <w:p>
            <w:pPr>
              <w:pStyle w:val="TableContents"/>
              <w:bidi w:val="0"/>
              <w:spacing w:before="0" w:after="283"/>
              <w:jc w:val="start"/>
              <w:rPr/>
            </w:pPr>
            <w:r>
              <w:rPr/>
              <w:t xml:space="preserve">0 </w:t>
            </w:r>
          </w:p>
        </w:tc>
        <w:tc>
          <w:tcPr>
            <w:tcW w:w="941" w:type="dxa"/>
            <w:tcBorders/>
            <w:vAlign w:val="center"/>
          </w:tcPr>
          <w:p>
            <w:pPr>
              <w:pStyle w:val="TableContents"/>
              <w:bidi w:val="0"/>
              <w:spacing w:before="0" w:after="283"/>
              <w:jc w:val="start"/>
              <w:rPr/>
            </w:pPr>
            <w:r>
              <w:rPr/>
              <w:t xml:space="preserve">0 </w:t>
            </w:r>
          </w:p>
        </w:tc>
        <w:tc>
          <w:tcPr>
            <w:tcW w:w="219" w:type="dxa"/>
            <w:tcBorders/>
            <w:vAlign w:val="center"/>
          </w:tcPr>
          <w:p>
            <w:pPr>
              <w:pStyle w:val="TableContents"/>
              <w:bidi w:val="0"/>
              <w:spacing w:before="0" w:after="283"/>
              <w:jc w:val="start"/>
              <w:rPr>
                <w:sz w:val="4"/>
                <w:szCs w:val="4"/>
              </w:rPr>
            </w:pPr>
            <w:r>
              <w:rPr>
                <w:sz w:val="4"/>
                <w:szCs w:val="4"/>
              </w:rPr>
            </w:r>
          </w:p>
        </w:tc>
      </w:tr>
      <w:tr>
        <w:trPr/>
        <w:tc>
          <w:tcPr>
            <w:tcW w:w="1925" w:type="dxa"/>
            <w:tcBorders/>
            <w:vAlign w:val="center"/>
          </w:tcPr>
          <w:p>
            <w:pPr>
              <w:pStyle w:val="TableContents"/>
              <w:bidi w:val="0"/>
              <w:spacing w:before="0" w:after="283"/>
              <w:jc w:val="start"/>
              <w:rPr>
                <w:sz w:val="4"/>
                <w:szCs w:val="4"/>
              </w:rPr>
            </w:pPr>
            <w:r>
              <w:rPr>
                <w:sz w:val="4"/>
                <w:szCs w:val="4"/>
              </w:rPr>
            </w:r>
          </w:p>
        </w:tc>
        <w:tc>
          <w:tcPr>
            <w:tcW w:w="2559" w:type="dxa"/>
            <w:tcBorders/>
            <w:vAlign w:val="center"/>
          </w:tcPr>
          <w:p>
            <w:pPr>
              <w:pStyle w:val="TableContents"/>
              <w:bidi w:val="0"/>
              <w:spacing w:before="0" w:after="283"/>
              <w:jc w:val="start"/>
              <w:rPr>
                <w:sz w:val="4"/>
                <w:szCs w:val="4"/>
              </w:rPr>
            </w:pPr>
            <w:r>
              <w:rPr>
                <w:sz w:val="4"/>
                <w:szCs w:val="4"/>
              </w:rPr>
            </w:r>
          </w:p>
        </w:tc>
        <w:tc>
          <w:tcPr>
            <w:tcW w:w="941" w:type="dxa"/>
            <w:tcBorders/>
            <w:vAlign w:val="center"/>
          </w:tcPr>
          <w:p>
            <w:pPr>
              <w:pStyle w:val="TableContents"/>
              <w:bidi w:val="0"/>
              <w:spacing w:before="0" w:after="283"/>
              <w:jc w:val="start"/>
              <w:rPr>
                <w:sz w:val="4"/>
                <w:szCs w:val="4"/>
              </w:rPr>
            </w:pPr>
            <w:r>
              <w:rPr>
                <w:sz w:val="4"/>
                <w:szCs w:val="4"/>
              </w:rPr>
            </w:r>
          </w:p>
        </w:tc>
        <w:tc>
          <w:tcPr>
            <w:tcW w:w="941" w:type="dxa"/>
            <w:tcBorders/>
            <w:vAlign w:val="center"/>
          </w:tcPr>
          <w:p>
            <w:pPr>
              <w:pStyle w:val="TableContents"/>
              <w:bidi w:val="0"/>
              <w:spacing w:before="0" w:after="283"/>
              <w:jc w:val="start"/>
              <w:rPr>
                <w:sz w:val="4"/>
                <w:szCs w:val="4"/>
              </w:rPr>
            </w:pPr>
            <w:r>
              <w:rPr>
                <w:sz w:val="4"/>
                <w:szCs w:val="4"/>
              </w:rPr>
            </w:r>
          </w:p>
        </w:tc>
        <w:tc>
          <w:tcPr>
            <w:tcW w:w="219" w:type="dxa"/>
            <w:tcBorders/>
            <w:vAlign w:val="center"/>
          </w:tcPr>
          <w:p>
            <w:pPr>
              <w:pStyle w:val="TableContents"/>
              <w:bidi w:val="0"/>
              <w:spacing w:before="0" w:after="283"/>
              <w:jc w:val="start"/>
              <w:rPr>
                <w:sz w:val="4"/>
                <w:szCs w:val="4"/>
              </w:rPr>
            </w:pPr>
            <w:r>
              <w:rPr>
                <w:sz w:val="4"/>
                <w:szCs w:val="4"/>
              </w:rPr>
            </w:r>
          </w:p>
        </w:tc>
      </w:tr>
      <w:tr>
        <w:trPr/>
        <w:tc>
          <w:tcPr>
            <w:tcW w:w="1925" w:type="dxa"/>
            <w:tcBorders/>
            <w:vAlign w:val="center"/>
          </w:tcPr>
          <w:p>
            <w:pPr>
              <w:pStyle w:val="TableContents"/>
              <w:bidi w:val="0"/>
              <w:spacing w:before="0" w:after="283"/>
              <w:jc w:val="start"/>
              <w:rPr/>
            </w:pPr>
            <w:r>
              <w:rPr/>
              <w:t xml:space="preserve">Net Assets </w:t>
            </w:r>
          </w:p>
        </w:tc>
        <w:tc>
          <w:tcPr>
            <w:tcW w:w="2559" w:type="dxa"/>
            <w:tcBorders/>
            <w:vAlign w:val="center"/>
          </w:tcPr>
          <w:p>
            <w:pPr>
              <w:pStyle w:val="TableContents"/>
              <w:bidi w:val="0"/>
              <w:spacing w:before="0" w:after="283"/>
              <w:jc w:val="start"/>
              <w:rPr/>
            </w:pPr>
            <w:r>
              <w:rPr/>
              <w:t xml:space="preserve">5, 707 </w:t>
            </w:r>
          </w:p>
        </w:tc>
        <w:tc>
          <w:tcPr>
            <w:tcW w:w="941" w:type="dxa"/>
            <w:tcBorders/>
            <w:vAlign w:val="center"/>
          </w:tcPr>
          <w:p>
            <w:pPr>
              <w:pStyle w:val="TableContents"/>
              <w:bidi w:val="0"/>
              <w:spacing w:before="0" w:after="283"/>
              <w:jc w:val="start"/>
              <w:rPr/>
            </w:pPr>
            <w:r>
              <w:rPr/>
              <w:t xml:space="preserve">6, 354 </w:t>
            </w:r>
          </w:p>
        </w:tc>
        <w:tc>
          <w:tcPr>
            <w:tcW w:w="941" w:type="dxa"/>
            <w:tcBorders/>
            <w:vAlign w:val="center"/>
          </w:tcPr>
          <w:p>
            <w:pPr>
              <w:pStyle w:val="TableContents"/>
              <w:bidi w:val="0"/>
              <w:spacing w:before="0" w:after="283"/>
              <w:jc w:val="start"/>
              <w:rPr/>
            </w:pPr>
            <w:r>
              <w:rPr/>
              <w:t xml:space="preserve">6, 070 </w:t>
            </w:r>
          </w:p>
        </w:tc>
        <w:tc>
          <w:tcPr>
            <w:tcW w:w="219" w:type="dxa"/>
            <w:tcBorders/>
            <w:vAlign w:val="center"/>
          </w:tcPr>
          <w:p>
            <w:pPr>
              <w:pStyle w:val="TableContents"/>
              <w:bidi w:val="0"/>
              <w:spacing w:before="0" w:after="283"/>
              <w:jc w:val="start"/>
              <w:rPr>
                <w:sz w:val="4"/>
                <w:szCs w:val="4"/>
              </w:rPr>
            </w:pPr>
            <w:r>
              <w:rPr>
                <w:sz w:val="4"/>
                <w:szCs w:val="4"/>
              </w:rPr>
            </w:r>
          </w:p>
        </w:tc>
      </w:tr>
      <w:tr>
        <w:trPr/>
        <w:tc>
          <w:tcPr>
            <w:tcW w:w="1925" w:type="dxa"/>
            <w:tcBorders/>
            <w:vAlign w:val="center"/>
          </w:tcPr>
          <w:p>
            <w:pPr>
              <w:pStyle w:val="TableContents"/>
              <w:bidi w:val="0"/>
              <w:spacing w:before="0" w:after="283"/>
              <w:jc w:val="start"/>
              <w:rPr>
                <w:sz w:val="4"/>
                <w:szCs w:val="4"/>
              </w:rPr>
            </w:pPr>
            <w:r>
              <w:rPr>
                <w:sz w:val="4"/>
                <w:szCs w:val="4"/>
              </w:rPr>
            </w:r>
          </w:p>
        </w:tc>
        <w:tc>
          <w:tcPr>
            <w:tcW w:w="2559" w:type="dxa"/>
            <w:tcBorders/>
            <w:vAlign w:val="center"/>
          </w:tcPr>
          <w:p>
            <w:pPr>
              <w:pStyle w:val="TableContents"/>
              <w:bidi w:val="0"/>
              <w:spacing w:before="0" w:after="283"/>
              <w:jc w:val="start"/>
              <w:rPr>
                <w:sz w:val="4"/>
                <w:szCs w:val="4"/>
              </w:rPr>
            </w:pPr>
            <w:r>
              <w:rPr>
                <w:sz w:val="4"/>
                <w:szCs w:val="4"/>
              </w:rPr>
            </w:r>
          </w:p>
        </w:tc>
        <w:tc>
          <w:tcPr>
            <w:tcW w:w="941" w:type="dxa"/>
            <w:tcBorders/>
            <w:vAlign w:val="center"/>
          </w:tcPr>
          <w:p>
            <w:pPr>
              <w:pStyle w:val="TableContents"/>
              <w:bidi w:val="0"/>
              <w:spacing w:before="0" w:after="283"/>
              <w:jc w:val="start"/>
              <w:rPr>
                <w:sz w:val="4"/>
                <w:szCs w:val="4"/>
              </w:rPr>
            </w:pPr>
            <w:r>
              <w:rPr>
                <w:sz w:val="4"/>
                <w:szCs w:val="4"/>
              </w:rPr>
            </w:r>
          </w:p>
        </w:tc>
        <w:tc>
          <w:tcPr>
            <w:tcW w:w="941" w:type="dxa"/>
            <w:tcBorders/>
            <w:vAlign w:val="center"/>
          </w:tcPr>
          <w:p>
            <w:pPr>
              <w:pStyle w:val="TableContents"/>
              <w:bidi w:val="0"/>
              <w:spacing w:before="0" w:after="283"/>
              <w:jc w:val="start"/>
              <w:rPr>
                <w:sz w:val="4"/>
                <w:szCs w:val="4"/>
              </w:rPr>
            </w:pPr>
            <w:r>
              <w:rPr>
                <w:sz w:val="4"/>
                <w:szCs w:val="4"/>
              </w:rPr>
            </w:r>
          </w:p>
        </w:tc>
        <w:tc>
          <w:tcPr>
            <w:tcW w:w="219" w:type="dxa"/>
            <w:tcBorders/>
            <w:vAlign w:val="center"/>
          </w:tcPr>
          <w:p>
            <w:pPr>
              <w:pStyle w:val="TableContents"/>
              <w:bidi w:val="0"/>
              <w:spacing w:before="0" w:after="283"/>
              <w:jc w:val="start"/>
              <w:rPr>
                <w:sz w:val="4"/>
                <w:szCs w:val="4"/>
              </w:rPr>
            </w:pPr>
            <w:r>
              <w:rPr>
                <w:sz w:val="4"/>
                <w:szCs w:val="4"/>
              </w:rPr>
            </w:r>
          </w:p>
        </w:tc>
      </w:tr>
    </w:tbl>
    <w:tbl>
      <w:tblPr>
        <w:tblW w:w="6585" w:type="dxa"/>
        <w:jc w:val="start"/>
        <w:tblInd w:w="0" w:type="dxa"/>
        <w:tblLayout w:type="fixed"/>
        <w:tblCellMar>
          <w:top w:w="28" w:type="dxa"/>
          <w:start w:w="28" w:type="dxa"/>
          <w:bottom w:w="28" w:type="dxa"/>
          <w:end w:w="28" w:type="dxa"/>
        </w:tblCellMar>
      </w:tblPr>
      <w:tblGrid>
        <w:gridCol w:w="1880"/>
        <w:gridCol w:w="2651"/>
        <w:gridCol w:w="920"/>
        <w:gridCol w:w="920"/>
        <w:gridCol w:w="214"/>
      </w:tblGrid>
      <w:tr>
        <w:trPr/>
        <w:tc>
          <w:tcPr>
            <w:tcW w:w="1880" w:type="dxa"/>
            <w:tcBorders/>
            <w:vAlign w:val="center"/>
          </w:tcPr>
          <w:p>
            <w:pPr>
              <w:pStyle w:val="TableContents"/>
              <w:bidi w:val="0"/>
              <w:spacing w:before="0" w:after="283"/>
              <w:jc w:val="start"/>
              <w:rPr>
                <w:sz w:val="4"/>
                <w:szCs w:val="4"/>
              </w:rPr>
            </w:pPr>
            <w:r>
              <w:rPr>
                <w:sz w:val="4"/>
                <w:szCs w:val="4"/>
              </w:rPr>
            </w:r>
          </w:p>
        </w:tc>
        <w:tc>
          <w:tcPr>
            <w:tcW w:w="2651" w:type="dxa"/>
            <w:tcBorders/>
            <w:vAlign w:val="center"/>
          </w:tcPr>
          <w:p>
            <w:pPr>
              <w:pStyle w:val="TableContents"/>
              <w:bidi w:val="0"/>
              <w:spacing w:before="0" w:after="283"/>
              <w:jc w:val="start"/>
              <w:rPr/>
            </w:pPr>
            <w:r>
              <w:rPr/>
              <w:t xml:space="preserve">AMOUNT IN MILLIONSOF US DOLLARS </w:t>
            </w:r>
          </w:p>
        </w:tc>
        <w:tc>
          <w:tcPr>
            <w:tcW w:w="920" w:type="dxa"/>
            <w:tcBorders/>
          </w:tcPr>
          <w:p>
            <w:pPr>
              <w:pStyle w:val="TableContents"/>
              <w:bidi w:val="0"/>
              <w:spacing w:before="0" w:after="283"/>
              <w:jc w:val="start"/>
              <w:rPr>
                <w:sz w:val="4"/>
                <w:szCs w:val="4"/>
              </w:rPr>
            </w:pPr>
            <w:r>
              <w:rPr>
                <w:sz w:val="4"/>
                <w:szCs w:val="4"/>
              </w:rPr>
            </w:r>
          </w:p>
        </w:tc>
        <w:tc>
          <w:tcPr>
            <w:tcW w:w="920" w:type="dxa"/>
            <w:tcBorders/>
          </w:tcPr>
          <w:p>
            <w:pPr>
              <w:pStyle w:val="TableContents"/>
              <w:bidi w:val="0"/>
              <w:spacing w:before="0" w:after="283"/>
              <w:jc w:val="start"/>
              <w:rPr>
                <w:sz w:val="4"/>
                <w:szCs w:val="4"/>
              </w:rPr>
            </w:pPr>
            <w:r>
              <w:rPr>
                <w:sz w:val="4"/>
                <w:szCs w:val="4"/>
              </w:rPr>
            </w:r>
          </w:p>
        </w:tc>
        <w:tc>
          <w:tcPr>
            <w:tcW w:w="214" w:type="dxa"/>
            <w:tcBorders/>
          </w:tcPr>
          <w:p>
            <w:pPr>
              <w:pStyle w:val="TableContents"/>
              <w:bidi w:val="0"/>
              <w:spacing w:before="0" w:after="283"/>
              <w:jc w:val="start"/>
              <w:rPr>
                <w:sz w:val="4"/>
                <w:szCs w:val="4"/>
              </w:rPr>
            </w:pPr>
            <w:r>
              <w:rPr>
                <w:sz w:val="4"/>
                <w:szCs w:val="4"/>
              </w:rPr>
            </w:r>
          </w:p>
        </w:tc>
      </w:tr>
      <w:tr>
        <w:trPr/>
        <w:tc>
          <w:tcPr>
            <w:tcW w:w="1880" w:type="dxa"/>
            <w:tcBorders/>
            <w:vAlign w:val="center"/>
          </w:tcPr>
          <w:p>
            <w:pPr>
              <w:pStyle w:val="TableContents"/>
              <w:bidi w:val="0"/>
              <w:spacing w:before="0" w:after="283"/>
              <w:jc w:val="start"/>
              <w:rPr/>
            </w:pPr>
            <w:r>
              <w:rPr/>
              <w:t xml:space="preserve">Item </w:t>
            </w:r>
          </w:p>
        </w:tc>
        <w:tc>
          <w:tcPr>
            <w:tcW w:w="2651" w:type="dxa"/>
            <w:tcBorders/>
            <w:vAlign w:val="center"/>
          </w:tcPr>
          <w:p>
            <w:pPr>
              <w:pStyle w:val="TableContents"/>
              <w:bidi w:val="0"/>
              <w:spacing w:before="0" w:after="283"/>
              <w:jc w:val="start"/>
              <w:rPr/>
            </w:pPr>
            <w:r>
              <w:rPr/>
              <w:t xml:space="preserve">2013 </w:t>
            </w:r>
          </w:p>
        </w:tc>
        <w:tc>
          <w:tcPr>
            <w:tcW w:w="920" w:type="dxa"/>
            <w:tcBorders/>
            <w:vAlign w:val="center"/>
          </w:tcPr>
          <w:p>
            <w:pPr>
              <w:pStyle w:val="TableContents"/>
              <w:bidi w:val="0"/>
              <w:spacing w:before="0" w:after="283"/>
              <w:jc w:val="start"/>
              <w:rPr/>
            </w:pPr>
            <w:r>
              <w:rPr/>
              <w:t xml:space="preserve">2012 </w:t>
            </w:r>
          </w:p>
        </w:tc>
        <w:tc>
          <w:tcPr>
            <w:tcW w:w="920" w:type="dxa"/>
            <w:tcBorders/>
            <w:vAlign w:val="center"/>
          </w:tcPr>
          <w:p>
            <w:pPr>
              <w:pStyle w:val="TableContents"/>
              <w:bidi w:val="0"/>
              <w:spacing w:before="0" w:after="283"/>
              <w:jc w:val="start"/>
              <w:rPr/>
            </w:pPr>
            <w:r>
              <w:rPr/>
              <w:t xml:space="preserve">2011 </w:t>
            </w:r>
          </w:p>
        </w:tc>
        <w:tc>
          <w:tcPr>
            <w:tcW w:w="214" w:type="dxa"/>
            <w:tcBorders/>
            <w:vAlign w:val="center"/>
          </w:tcPr>
          <w:p>
            <w:pPr>
              <w:pStyle w:val="TableContents"/>
              <w:bidi w:val="0"/>
              <w:spacing w:before="0" w:after="283"/>
              <w:jc w:val="start"/>
              <w:rPr>
                <w:sz w:val="4"/>
                <w:szCs w:val="4"/>
              </w:rPr>
            </w:pPr>
            <w:r>
              <w:rPr>
                <w:sz w:val="4"/>
                <w:szCs w:val="4"/>
              </w:rPr>
            </w:r>
          </w:p>
        </w:tc>
      </w:tr>
      <w:tr>
        <w:trPr/>
        <w:tc>
          <w:tcPr>
            <w:tcW w:w="1880" w:type="dxa"/>
            <w:tcBorders/>
            <w:vAlign w:val="center"/>
          </w:tcPr>
          <w:p>
            <w:pPr>
              <w:pStyle w:val="TableContents"/>
              <w:bidi w:val="0"/>
              <w:spacing w:before="0" w:after="283"/>
              <w:jc w:val="start"/>
              <w:rPr/>
            </w:pPr>
            <w:r>
              <w:rPr/>
              <w:t xml:space="preserve">Total Assets </w:t>
            </w:r>
          </w:p>
        </w:tc>
        <w:tc>
          <w:tcPr>
            <w:tcW w:w="2651" w:type="dxa"/>
            <w:tcBorders/>
            <w:vAlign w:val="center"/>
          </w:tcPr>
          <w:p>
            <w:pPr>
              <w:pStyle w:val="TableContents"/>
              <w:bidi w:val="0"/>
              <w:spacing w:before="0" w:after="283"/>
              <w:jc w:val="start"/>
              <w:rPr/>
            </w:pPr>
            <w:r>
              <w:rPr/>
              <w:t xml:space="preserve">22, 603 </w:t>
            </w:r>
          </w:p>
        </w:tc>
        <w:tc>
          <w:tcPr>
            <w:tcW w:w="920" w:type="dxa"/>
            <w:tcBorders/>
            <w:vAlign w:val="center"/>
          </w:tcPr>
          <w:p>
            <w:pPr>
              <w:pStyle w:val="TableContents"/>
              <w:bidi w:val="0"/>
              <w:spacing w:before="0" w:after="283"/>
              <w:jc w:val="start"/>
              <w:rPr/>
            </w:pPr>
            <w:r>
              <w:rPr/>
              <w:t xml:space="preserve">23, 097 </w:t>
            </w:r>
          </w:p>
        </w:tc>
        <w:tc>
          <w:tcPr>
            <w:tcW w:w="920" w:type="dxa"/>
            <w:tcBorders/>
            <w:vAlign w:val="center"/>
          </w:tcPr>
          <w:p>
            <w:pPr>
              <w:pStyle w:val="TableContents"/>
              <w:bidi w:val="0"/>
              <w:spacing w:before="0" w:after="283"/>
              <w:jc w:val="start"/>
              <w:rPr/>
            </w:pPr>
            <w:r>
              <w:rPr/>
              <w:t xml:space="preserve">22, 569 </w:t>
            </w:r>
          </w:p>
        </w:tc>
        <w:tc>
          <w:tcPr>
            <w:tcW w:w="214" w:type="dxa"/>
            <w:tcBorders/>
            <w:vAlign w:val="center"/>
          </w:tcPr>
          <w:p>
            <w:pPr>
              <w:pStyle w:val="TableContents"/>
              <w:bidi w:val="0"/>
              <w:spacing w:before="0" w:after="283"/>
              <w:jc w:val="start"/>
              <w:rPr>
                <w:sz w:val="4"/>
                <w:szCs w:val="4"/>
              </w:rPr>
            </w:pPr>
            <w:r>
              <w:rPr>
                <w:sz w:val="4"/>
                <w:szCs w:val="4"/>
              </w:rPr>
            </w:r>
          </w:p>
        </w:tc>
      </w:tr>
      <w:tr>
        <w:trPr/>
        <w:tc>
          <w:tcPr>
            <w:tcW w:w="1880" w:type="dxa"/>
            <w:tcBorders/>
            <w:vAlign w:val="center"/>
          </w:tcPr>
          <w:p>
            <w:pPr>
              <w:pStyle w:val="TableContents"/>
              <w:bidi w:val="0"/>
              <w:spacing w:before="0" w:after="283"/>
              <w:jc w:val="start"/>
              <w:rPr/>
            </w:pPr>
            <w:r>
              <w:rPr/>
              <w:t xml:space="preserve">Intangible assets </w:t>
            </w:r>
          </w:p>
        </w:tc>
        <w:tc>
          <w:tcPr>
            <w:tcW w:w="2651" w:type="dxa"/>
            <w:tcBorders/>
            <w:vAlign w:val="center"/>
          </w:tcPr>
          <w:p>
            <w:pPr>
              <w:pStyle w:val="TableContents"/>
              <w:bidi w:val="0"/>
              <w:spacing w:before="0" w:after="283"/>
              <w:jc w:val="start"/>
              <w:rPr/>
            </w:pPr>
            <w:r>
              <w:rPr/>
              <w:t xml:space="preserve">529 </w:t>
            </w:r>
          </w:p>
        </w:tc>
        <w:tc>
          <w:tcPr>
            <w:tcW w:w="920" w:type="dxa"/>
            <w:tcBorders/>
            <w:vAlign w:val="center"/>
          </w:tcPr>
          <w:p>
            <w:pPr>
              <w:pStyle w:val="TableContents"/>
              <w:bidi w:val="0"/>
              <w:spacing w:before="0" w:after="283"/>
              <w:jc w:val="start"/>
              <w:rPr/>
            </w:pPr>
            <w:r>
              <w:rPr/>
              <w:t xml:space="preserve">397 </w:t>
            </w:r>
          </w:p>
        </w:tc>
        <w:tc>
          <w:tcPr>
            <w:tcW w:w="920" w:type="dxa"/>
            <w:tcBorders/>
            <w:vAlign w:val="center"/>
          </w:tcPr>
          <w:p>
            <w:pPr>
              <w:pStyle w:val="TableContents"/>
              <w:bidi w:val="0"/>
              <w:spacing w:before="0" w:after="283"/>
              <w:jc w:val="start"/>
              <w:rPr/>
            </w:pPr>
            <w:r>
              <w:rPr/>
              <w:t xml:space="preserve">457 </w:t>
            </w:r>
          </w:p>
        </w:tc>
        <w:tc>
          <w:tcPr>
            <w:tcW w:w="214" w:type="dxa"/>
            <w:tcBorders/>
            <w:vAlign w:val="center"/>
          </w:tcPr>
          <w:p>
            <w:pPr>
              <w:pStyle w:val="TableContents"/>
              <w:bidi w:val="0"/>
              <w:spacing w:before="0" w:after="283"/>
              <w:jc w:val="start"/>
              <w:rPr>
                <w:sz w:val="4"/>
                <w:szCs w:val="4"/>
              </w:rPr>
            </w:pPr>
            <w:r>
              <w:rPr>
                <w:sz w:val="4"/>
                <w:szCs w:val="4"/>
              </w:rPr>
            </w:r>
          </w:p>
        </w:tc>
      </w:tr>
      <w:tr>
        <w:trPr/>
        <w:tc>
          <w:tcPr>
            <w:tcW w:w="1880" w:type="dxa"/>
            <w:tcBorders/>
            <w:vAlign w:val="center"/>
          </w:tcPr>
          <w:p>
            <w:pPr>
              <w:pStyle w:val="TableContents"/>
              <w:bidi w:val="0"/>
              <w:spacing w:before="0" w:after="283"/>
              <w:jc w:val="start"/>
              <w:rPr/>
            </w:pPr>
            <w:r>
              <w:rPr/>
              <w:t xml:space="preserve">Liabilities </w:t>
            </w:r>
          </w:p>
        </w:tc>
        <w:tc>
          <w:tcPr>
            <w:tcW w:w="2651" w:type="dxa"/>
            <w:tcBorders/>
            <w:vAlign w:val="center"/>
          </w:tcPr>
          <w:p>
            <w:pPr>
              <w:pStyle w:val="TableContents"/>
              <w:bidi w:val="0"/>
              <w:spacing w:before="0" w:after="283"/>
              <w:jc w:val="start"/>
              <w:rPr/>
            </w:pPr>
            <w:r>
              <w:rPr/>
              <w:t xml:space="preserve">16, 896 </w:t>
            </w:r>
          </w:p>
        </w:tc>
        <w:tc>
          <w:tcPr>
            <w:tcW w:w="920" w:type="dxa"/>
            <w:tcBorders/>
            <w:vAlign w:val="center"/>
          </w:tcPr>
          <w:p>
            <w:pPr>
              <w:pStyle w:val="TableContents"/>
              <w:bidi w:val="0"/>
              <w:spacing w:before="0" w:after="283"/>
              <w:jc w:val="start"/>
              <w:rPr/>
            </w:pPr>
            <w:r>
              <w:rPr/>
              <w:t xml:space="preserve">16, 743 </w:t>
            </w:r>
          </w:p>
        </w:tc>
        <w:tc>
          <w:tcPr>
            <w:tcW w:w="920" w:type="dxa"/>
            <w:tcBorders/>
            <w:vAlign w:val="center"/>
          </w:tcPr>
          <w:p>
            <w:pPr>
              <w:pStyle w:val="TableContents"/>
              <w:bidi w:val="0"/>
              <w:spacing w:before="0" w:after="283"/>
              <w:jc w:val="start"/>
              <w:rPr/>
            </w:pPr>
            <w:r>
              <w:rPr/>
              <w:t xml:space="preserve">16, 499 </w:t>
            </w:r>
          </w:p>
        </w:tc>
        <w:tc>
          <w:tcPr>
            <w:tcW w:w="214" w:type="dxa"/>
            <w:tcBorders/>
            <w:vAlign w:val="center"/>
          </w:tcPr>
          <w:p>
            <w:pPr>
              <w:pStyle w:val="TableContents"/>
              <w:bidi w:val="0"/>
              <w:spacing w:before="0" w:after="283"/>
              <w:jc w:val="start"/>
              <w:rPr>
                <w:sz w:val="4"/>
                <w:szCs w:val="4"/>
              </w:rPr>
            </w:pPr>
            <w:r>
              <w:rPr>
                <w:sz w:val="4"/>
                <w:szCs w:val="4"/>
              </w:rPr>
            </w:r>
          </w:p>
        </w:tc>
      </w:tr>
      <w:tr>
        <w:trPr/>
        <w:tc>
          <w:tcPr>
            <w:tcW w:w="1880" w:type="dxa"/>
            <w:tcBorders/>
            <w:vAlign w:val="center"/>
          </w:tcPr>
          <w:p>
            <w:pPr>
              <w:pStyle w:val="TableContents"/>
              <w:bidi w:val="0"/>
              <w:spacing w:before="0" w:after="283"/>
              <w:jc w:val="start"/>
              <w:rPr>
                <w:sz w:val="4"/>
                <w:szCs w:val="4"/>
              </w:rPr>
            </w:pPr>
            <w:r>
              <w:rPr>
                <w:sz w:val="4"/>
                <w:szCs w:val="4"/>
              </w:rPr>
            </w:r>
          </w:p>
        </w:tc>
        <w:tc>
          <w:tcPr>
            <w:tcW w:w="2651" w:type="dxa"/>
            <w:tcBorders/>
            <w:vAlign w:val="center"/>
          </w:tcPr>
          <w:p>
            <w:pPr>
              <w:pStyle w:val="TableContents"/>
              <w:bidi w:val="0"/>
              <w:spacing w:before="0" w:after="283"/>
              <w:jc w:val="start"/>
              <w:rPr>
                <w:sz w:val="4"/>
                <w:szCs w:val="4"/>
              </w:rPr>
            </w:pPr>
            <w:r>
              <w:rPr>
                <w:sz w:val="4"/>
                <w:szCs w:val="4"/>
              </w:rPr>
            </w:r>
          </w:p>
        </w:tc>
        <w:tc>
          <w:tcPr>
            <w:tcW w:w="920" w:type="dxa"/>
            <w:tcBorders/>
            <w:vAlign w:val="center"/>
          </w:tcPr>
          <w:p>
            <w:pPr>
              <w:pStyle w:val="TableContents"/>
              <w:bidi w:val="0"/>
              <w:spacing w:before="0" w:after="283"/>
              <w:jc w:val="start"/>
              <w:rPr>
                <w:sz w:val="4"/>
                <w:szCs w:val="4"/>
              </w:rPr>
            </w:pPr>
            <w:r>
              <w:rPr>
                <w:sz w:val="4"/>
                <w:szCs w:val="4"/>
              </w:rPr>
            </w:r>
          </w:p>
        </w:tc>
        <w:tc>
          <w:tcPr>
            <w:tcW w:w="920" w:type="dxa"/>
            <w:tcBorders/>
            <w:vAlign w:val="center"/>
          </w:tcPr>
          <w:p>
            <w:pPr>
              <w:pStyle w:val="TableContents"/>
              <w:bidi w:val="0"/>
              <w:spacing w:before="0" w:after="283"/>
              <w:jc w:val="start"/>
              <w:rPr>
                <w:sz w:val="4"/>
                <w:szCs w:val="4"/>
              </w:rPr>
            </w:pPr>
            <w:r>
              <w:rPr>
                <w:sz w:val="4"/>
                <w:szCs w:val="4"/>
              </w:rPr>
            </w:r>
          </w:p>
        </w:tc>
        <w:tc>
          <w:tcPr>
            <w:tcW w:w="214" w:type="dxa"/>
            <w:tcBorders/>
            <w:vAlign w:val="center"/>
          </w:tcPr>
          <w:p>
            <w:pPr>
              <w:pStyle w:val="TableContents"/>
              <w:bidi w:val="0"/>
              <w:spacing w:before="0" w:after="283"/>
              <w:jc w:val="start"/>
              <w:rPr>
                <w:sz w:val="4"/>
                <w:szCs w:val="4"/>
              </w:rPr>
            </w:pPr>
            <w:r>
              <w:rPr>
                <w:sz w:val="4"/>
                <w:szCs w:val="4"/>
              </w:rPr>
            </w:r>
          </w:p>
        </w:tc>
      </w:tr>
      <w:tr>
        <w:trPr/>
        <w:tc>
          <w:tcPr>
            <w:tcW w:w="1880" w:type="dxa"/>
            <w:tcBorders/>
            <w:vAlign w:val="center"/>
          </w:tcPr>
          <w:p>
            <w:pPr>
              <w:pStyle w:val="TableContents"/>
              <w:bidi w:val="0"/>
              <w:spacing w:before="0" w:after="283"/>
              <w:jc w:val="start"/>
              <w:rPr/>
            </w:pPr>
            <w:r>
              <w:rPr/>
              <w:t xml:space="preserve">Tangible Book Value </w:t>
            </w:r>
          </w:p>
        </w:tc>
        <w:tc>
          <w:tcPr>
            <w:tcW w:w="2651" w:type="dxa"/>
            <w:tcBorders/>
            <w:vAlign w:val="center"/>
          </w:tcPr>
          <w:p>
            <w:pPr>
              <w:pStyle w:val="TableContents"/>
              <w:bidi w:val="0"/>
              <w:spacing w:before="0" w:after="283"/>
              <w:jc w:val="start"/>
              <w:rPr/>
            </w:pPr>
            <w:r>
              <w:rPr/>
              <w:t xml:space="preserve">5, 178 </w:t>
            </w:r>
          </w:p>
        </w:tc>
        <w:tc>
          <w:tcPr>
            <w:tcW w:w="920" w:type="dxa"/>
            <w:tcBorders/>
            <w:vAlign w:val="center"/>
          </w:tcPr>
          <w:p>
            <w:pPr>
              <w:pStyle w:val="TableContents"/>
              <w:bidi w:val="0"/>
              <w:spacing w:before="0" w:after="283"/>
              <w:jc w:val="start"/>
              <w:rPr/>
            </w:pPr>
            <w:r>
              <w:rPr/>
              <w:t xml:space="preserve">5, 957 </w:t>
            </w:r>
          </w:p>
        </w:tc>
        <w:tc>
          <w:tcPr>
            <w:tcW w:w="920" w:type="dxa"/>
            <w:tcBorders/>
            <w:vAlign w:val="center"/>
          </w:tcPr>
          <w:p>
            <w:pPr>
              <w:pStyle w:val="TableContents"/>
              <w:bidi w:val="0"/>
              <w:spacing w:before="0" w:after="283"/>
              <w:jc w:val="start"/>
              <w:rPr/>
            </w:pPr>
            <w:r>
              <w:rPr/>
              <w:t xml:space="preserve">5, 613 </w:t>
            </w:r>
          </w:p>
        </w:tc>
        <w:tc>
          <w:tcPr>
            <w:tcW w:w="214" w:type="dxa"/>
            <w:tcBorders/>
            <w:vAlign w:val="center"/>
          </w:tcPr>
          <w:p>
            <w:pPr>
              <w:pStyle w:val="TableContents"/>
              <w:bidi w:val="0"/>
              <w:spacing w:before="0" w:after="283"/>
              <w:jc w:val="start"/>
              <w:rPr>
                <w:sz w:val="4"/>
                <w:szCs w:val="4"/>
              </w:rPr>
            </w:pPr>
            <w:r>
              <w:rPr>
                <w:sz w:val="4"/>
                <w:szCs w:val="4"/>
              </w:rPr>
            </w:r>
          </w:p>
        </w:tc>
      </w:tr>
      <w:tr>
        <w:trPr/>
        <w:tc>
          <w:tcPr>
            <w:tcW w:w="1880" w:type="dxa"/>
            <w:tcBorders/>
            <w:vAlign w:val="center"/>
          </w:tcPr>
          <w:p>
            <w:pPr>
              <w:pStyle w:val="TableContents"/>
              <w:bidi w:val="0"/>
              <w:spacing w:before="0" w:after="283"/>
              <w:jc w:val="start"/>
              <w:rPr>
                <w:sz w:val="4"/>
                <w:szCs w:val="4"/>
              </w:rPr>
            </w:pPr>
            <w:r>
              <w:rPr>
                <w:sz w:val="4"/>
                <w:szCs w:val="4"/>
              </w:rPr>
            </w:r>
          </w:p>
        </w:tc>
        <w:tc>
          <w:tcPr>
            <w:tcW w:w="2651" w:type="dxa"/>
            <w:tcBorders/>
            <w:vAlign w:val="center"/>
          </w:tcPr>
          <w:p>
            <w:pPr>
              <w:pStyle w:val="TableContents"/>
              <w:bidi w:val="0"/>
              <w:spacing w:before="0" w:after="283"/>
              <w:jc w:val="start"/>
              <w:rPr>
                <w:sz w:val="4"/>
                <w:szCs w:val="4"/>
              </w:rPr>
            </w:pPr>
            <w:r>
              <w:rPr>
                <w:sz w:val="4"/>
                <w:szCs w:val="4"/>
              </w:rPr>
            </w:r>
          </w:p>
        </w:tc>
        <w:tc>
          <w:tcPr>
            <w:tcW w:w="920" w:type="dxa"/>
            <w:tcBorders/>
            <w:vAlign w:val="center"/>
          </w:tcPr>
          <w:p>
            <w:pPr>
              <w:pStyle w:val="TableContents"/>
              <w:bidi w:val="0"/>
              <w:spacing w:before="0" w:after="283"/>
              <w:jc w:val="start"/>
              <w:rPr>
                <w:sz w:val="4"/>
                <w:szCs w:val="4"/>
              </w:rPr>
            </w:pPr>
            <w:r>
              <w:rPr>
                <w:sz w:val="4"/>
                <w:szCs w:val="4"/>
              </w:rPr>
            </w:r>
          </w:p>
        </w:tc>
        <w:tc>
          <w:tcPr>
            <w:tcW w:w="920" w:type="dxa"/>
            <w:tcBorders/>
            <w:vAlign w:val="center"/>
          </w:tcPr>
          <w:p>
            <w:pPr>
              <w:pStyle w:val="TableContents"/>
              <w:bidi w:val="0"/>
              <w:spacing w:before="0" w:after="283"/>
              <w:jc w:val="start"/>
              <w:rPr>
                <w:sz w:val="4"/>
                <w:szCs w:val="4"/>
              </w:rPr>
            </w:pPr>
            <w:r>
              <w:rPr>
                <w:sz w:val="4"/>
                <w:szCs w:val="4"/>
              </w:rPr>
            </w:r>
          </w:p>
        </w:tc>
        <w:tc>
          <w:tcPr>
            <w:tcW w:w="214" w:type="dxa"/>
            <w:tcBorders/>
            <w:vAlign w:val="center"/>
          </w:tcPr>
          <w:p>
            <w:pPr>
              <w:pStyle w:val="TableContents"/>
              <w:bidi w:val="0"/>
              <w:spacing w:before="0" w:after="283"/>
              <w:jc w:val="start"/>
              <w:rPr>
                <w:sz w:val="4"/>
                <w:szCs w:val="4"/>
              </w:rPr>
            </w:pPr>
            <w:r>
              <w:rPr>
                <w:sz w:val="4"/>
                <w:szCs w:val="4"/>
              </w:rPr>
            </w:r>
          </w:p>
        </w:tc>
      </w:tr>
    </w:tbl>
    <w:p>
      <w:pPr>
        <w:pStyle w:val="TextBody"/>
        <w:bidi w:val="0"/>
        <w:jc w:val="both"/>
        <w:rPr/>
      </w:pPr>
      <w:r>
        <w:rPr/>
        <w:t xml:space="preserve">The benefits of the tangible assets value method of valuation is that it makes it possible to ascertain whether there are any assets which can be sold or converted to cash in case of liquidation due to financial problems. </w:t>
      </w:r>
    </w:p>
    <w:p>
      <w:pPr>
        <w:pStyle w:val="TextBody"/>
        <w:bidi w:val="0"/>
        <w:jc w:val="both"/>
        <w:rPr/>
      </w:pPr>
      <w:r>
        <w:rPr>
          <w:rStyle w:val="Emphasis"/>
        </w:rPr>
        <w:t xml:space="preserve">Net Current Assets Value </w:t>
      </w:r>
    </w:p>
    <w:p>
      <w:pPr>
        <w:pStyle w:val="TextBody"/>
        <w:bidi w:val="0"/>
        <w:jc w:val="both"/>
        <w:rPr/>
      </w:pPr>
      <w:r>
        <w:rPr/>
        <w:t xml:space="preserve">The other method of valuation that can be used is the Net Current assets Valuation which simply involves the use of the current assets of the company to be acquired, in this case Wm Morrison and the total liabilities of the company as illustrated in the table below (figures adapted from: http://finance. yahoo. com/q/bs? s= WM+Balance+Sheet&amp;annual) </w:t>
      </w:r>
    </w:p>
    <w:tbl>
      <w:tblPr>
        <w:tblW w:w="6705" w:type="dxa"/>
        <w:jc w:val="start"/>
        <w:tblInd w:w="0" w:type="dxa"/>
        <w:tblLayout w:type="fixed"/>
        <w:tblCellMar>
          <w:top w:w="28" w:type="dxa"/>
          <w:start w:w="28" w:type="dxa"/>
          <w:bottom w:w="28" w:type="dxa"/>
          <w:end w:w="28" w:type="dxa"/>
        </w:tblCellMar>
      </w:tblPr>
      <w:tblGrid>
        <w:gridCol w:w="1876"/>
        <w:gridCol w:w="2718"/>
        <w:gridCol w:w="921"/>
        <w:gridCol w:w="921"/>
        <w:gridCol w:w="269"/>
      </w:tblGrid>
      <w:tr>
        <w:trPr/>
        <w:tc>
          <w:tcPr>
            <w:tcW w:w="1876" w:type="dxa"/>
            <w:tcBorders/>
            <w:vAlign w:val="center"/>
          </w:tcPr>
          <w:p>
            <w:pPr>
              <w:pStyle w:val="TableContents"/>
              <w:bidi w:val="0"/>
              <w:spacing w:before="0" w:after="283"/>
              <w:jc w:val="start"/>
              <w:rPr>
                <w:sz w:val="4"/>
                <w:szCs w:val="4"/>
              </w:rPr>
            </w:pPr>
            <w:r>
              <w:rPr>
                <w:sz w:val="4"/>
                <w:szCs w:val="4"/>
              </w:rPr>
            </w:r>
          </w:p>
        </w:tc>
        <w:tc>
          <w:tcPr>
            <w:tcW w:w="2718" w:type="dxa"/>
            <w:tcBorders/>
            <w:vAlign w:val="center"/>
          </w:tcPr>
          <w:p>
            <w:pPr>
              <w:pStyle w:val="TableContents"/>
              <w:bidi w:val="0"/>
              <w:spacing w:before="0" w:after="283"/>
              <w:jc w:val="start"/>
              <w:rPr/>
            </w:pPr>
            <w:r>
              <w:rPr/>
              <w:t xml:space="preserve">AMOUNT IN MILLIONSOF US DOLLARS </w:t>
            </w:r>
          </w:p>
        </w:tc>
        <w:tc>
          <w:tcPr>
            <w:tcW w:w="921" w:type="dxa"/>
            <w:tcBorders/>
          </w:tcPr>
          <w:p>
            <w:pPr>
              <w:pStyle w:val="TableContents"/>
              <w:bidi w:val="0"/>
              <w:spacing w:before="0" w:after="283"/>
              <w:jc w:val="start"/>
              <w:rPr>
                <w:sz w:val="4"/>
                <w:szCs w:val="4"/>
              </w:rPr>
            </w:pPr>
            <w:r>
              <w:rPr>
                <w:sz w:val="4"/>
                <w:szCs w:val="4"/>
              </w:rPr>
            </w:r>
          </w:p>
        </w:tc>
        <w:tc>
          <w:tcPr>
            <w:tcW w:w="921" w:type="dxa"/>
            <w:tcBorders/>
          </w:tcPr>
          <w:p>
            <w:pPr>
              <w:pStyle w:val="TableContents"/>
              <w:bidi w:val="0"/>
              <w:spacing w:before="0" w:after="283"/>
              <w:jc w:val="start"/>
              <w:rPr>
                <w:sz w:val="4"/>
                <w:szCs w:val="4"/>
              </w:rPr>
            </w:pPr>
            <w:r>
              <w:rPr>
                <w:sz w:val="4"/>
                <w:szCs w:val="4"/>
              </w:rPr>
            </w:r>
          </w:p>
        </w:tc>
        <w:tc>
          <w:tcPr>
            <w:tcW w:w="269" w:type="dxa"/>
            <w:tcBorders/>
          </w:tcPr>
          <w:p>
            <w:pPr>
              <w:pStyle w:val="TableContents"/>
              <w:bidi w:val="0"/>
              <w:spacing w:before="0" w:after="283"/>
              <w:jc w:val="start"/>
              <w:rPr>
                <w:sz w:val="4"/>
                <w:szCs w:val="4"/>
              </w:rPr>
            </w:pPr>
            <w:r>
              <w:rPr>
                <w:sz w:val="4"/>
                <w:szCs w:val="4"/>
              </w:rPr>
            </w:r>
          </w:p>
        </w:tc>
      </w:tr>
      <w:tr>
        <w:trPr/>
        <w:tc>
          <w:tcPr>
            <w:tcW w:w="1876" w:type="dxa"/>
            <w:tcBorders/>
            <w:vAlign w:val="center"/>
          </w:tcPr>
          <w:p>
            <w:pPr>
              <w:pStyle w:val="TableContents"/>
              <w:bidi w:val="0"/>
              <w:spacing w:before="0" w:after="283"/>
              <w:jc w:val="start"/>
              <w:rPr/>
            </w:pPr>
            <w:r>
              <w:rPr/>
              <w:t xml:space="preserve">Item </w:t>
            </w:r>
          </w:p>
        </w:tc>
        <w:tc>
          <w:tcPr>
            <w:tcW w:w="2718" w:type="dxa"/>
            <w:tcBorders/>
            <w:vAlign w:val="center"/>
          </w:tcPr>
          <w:p>
            <w:pPr>
              <w:pStyle w:val="TableContents"/>
              <w:bidi w:val="0"/>
              <w:spacing w:before="0" w:after="283"/>
              <w:jc w:val="start"/>
              <w:rPr/>
            </w:pPr>
            <w:r>
              <w:rPr/>
              <w:t xml:space="preserve">2013 </w:t>
            </w:r>
          </w:p>
        </w:tc>
        <w:tc>
          <w:tcPr>
            <w:tcW w:w="921" w:type="dxa"/>
            <w:tcBorders/>
            <w:vAlign w:val="center"/>
          </w:tcPr>
          <w:p>
            <w:pPr>
              <w:pStyle w:val="TableContents"/>
              <w:bidi w:val="0"/>
              <w:spacing w:before="0" w:after="283"/>
              <w:jc w:val="start"/>
              <w:rPr/>
            </w:pPr>
            <w:r>
              <w:rPr/>
              <w:t xml:space="preserve">2012 </w:t>
            </w:r>
          </w:p>
        </w:tc>
        <w:tc>
          <w:tcPr>
            <w:tcW w:w="921" w:type="dxa"/>
            <w:tcBorders/>
            <w:vAlign w:val="center"/>
          </w:tcPr>
          <w:p>
            <w:pPr>
              <w:pStyle w:val="TableContents"/>
              <w:bidi w:val="0"/>
              <w:spacing w:before="0" w:after="283"/>
              <w:jc w:val="start"/>
              <w:rPr/>
            </w:pPr>
            <w:r>
              <w:rPr/>
              <w:t xml:space="preserve">2011 </w:t>
            </w:r>
          </w:p>
        </w:tc>
        <w:tc>
          <w:tcPr>
            <w:tcW w:w="269" w:type="dxa"/>
            <w:tcBorders/>
            <w:vAlign w:val="center"/>
          </w:tcPr>
          <w:p>
            <w:pPr>
              <w:pStyle w:val="TableContents"/>
              <w:bidi w:val="0"/>
              <w:spacing w:before="0" w:after="283"/>
              <w:jc w:val="start"/>
              <w:rPr>
                <w:sz w:val="4"/>
                <w:szCs w:val="4"/>
              </w:rPr>
            </w:pPr>
            <w:r>
              <w:rPr>
                <w:sz w:val="4"/>
                <w:szCs w:val="4"/>
              </w:rPr>
            </w:r>
          </w:p>
        </w:tc>
      </w:tr>
      <w:tr>
        <w:trPr/>
        <w:tc>
          <w:tcPr>
            <w:tcW w:w="1876" w:type="dxa"/>
            <w:tcBorders/>
            <w:vAlign w:val="center"/>
          </w:tcPr>
          <w:p>
            <w:pPr>
              <w:pStyle w:val="TableContents"/>
              <w:bidi w:val="0"/>
              <w:spacing w:before="0" w:after="283"/>
              <w:jc w:val="start"/>
              <w:rPr/>
            </w:pPr>
            <w:r>
              <w:rPr/>
              <w:t xml:space="preserve">Current Assets </w:t>
            </w:r>
          </w:p>
        </w:tc>
        <w:tc>
          <w:tcPr>
            <w:tcW w:w="2718" w:type="dxa"/>
            <w:tcBorders/>
            <w:vAlign w:val="center"/>
          </w:tcPr>
          <w:p>
            <w:pPr>
              <w:pStyle w:val="TableContents"/>
              <w:bidi w:val="0"/>
              <w:spacing w:before="0" w:after="283"/>
              <w:jc w:val="start"/>
              <w:rPr/>
            </w:pPr>
            <w:r>
              <w:rPr/>
              <w:t xml:space="preserve">2, 499 </w:t>
            </w:r>
          </w:p>
        </w:tc>
        <w:tc>
          <w:tcPr>
            <w:tcW w:w="921" w:type="dxa"/>
            <w:tcBorders/>
            <w:vAlign w:val="center"/>
          </w:tcPr>
          <w:p>
            <w:pPr>
              <w:pStyle w:val="TableContents"/>
              <w:bidi w:val="0"/>
              <w:spacing w:before="0" w:after="283"/>
              <w:jc w:val="start"/>
              <w:rPr/>
            </w:pPr>
            <w:r>
              <w:rPr/>
              <w:t xml:space="preserve">2, 423 </w:t>
            </w:r>
          </w:p>
        </w:tc>
        <w:tc>
          <w:tcPr>
            <w:tcW w:w="921" w:type="dxa"/>
            <w:tcBorders/>
            <w:vAlign w:val="center"/>
          </w:tcPr>
          <w:p>
            <w:pPr>
              <w:pStyle w:val="TableContents"/>
              <w:bidi w:val="0"/>
              <w:spacing w:before="0" w:after="283"/>
              <w:jc w:val="start"/>
              <w:rPr/>
            </w:pPr>
            <w:r>
              <w:rPr/>
              <w:t xml:space="preserve">2, 379 </w:t>
            </w:r>
          </w:p>
        </w:tc>
        <w:tc>
          <w:tcPr>
            <w:tcW w:w="269" w:type="dxa"/>
            <w:tcBorders/>
            <w:vAlign w:val="center"/>
          </w:tcPr>
          <w:p>
            <w:pPr>
              <w:pStyle w:val="TableContents"/>
              <w:bidi w:val="0"/>
              <w:spacing w:before="0" w:after="283"/>
              <w:jc w:val="start"/>
              <w:rPr>
                <w:sz w:val="4"/>
                <w:szCs w:val="4"/>
              </w:rPr>
            </w:pPr>
            <w:r>
              <w:rPr>
                <w:sz w:val="4"/>
                <w:szCs w:val="4"/>
              </w:rPr>
            </w:r>
          </w:p>
        </w:tc>
      </w:tr>
      <w:tr>
        <w:trPr/>
        <w:tc>
          <w:tcPr>
            <w:tcW w:w="1876" w:type="dxa"/>
            <w:tcBorders/>
            <w:vAlign w:val="center"/>
          </w:tcPr>
          <w:p>
            <w:pPr>
              <w:pStyle w:val="TableContents"/>
              <w:bidi w:val="0"/>
              <w:spacing w:before="0" w:after="283"/>
              <w:jc w:val="start"/>
              <w:rPr/>
            </w:pPr>
            <w:r>
              <w:rPr/>
              <w:t xml:space="preserve">Total Liabilities </w:t>
            </w:r>
          </w:p>
        </w:tc>
        <w:tc>
          <w:tcPr>
            <w:tcW w:w="2718" w:type="dxa"/>
            <w:tcBorders/>
            <w:vAlign w:val="center"/>
          </w:tcPr>
          <w:p>
            <w:pPr>
              <w:pStyle w:val="TableContents"/>
              <w:bidi w:val="0"/>
              <w:spacing w:before="0" w:after="283"/>
              <w:jc w:val="start"/>
              <w:rPr/>
            </w:pPr>
            <w:r>
              <w:rPr/>
              <w:t xml:space="preserve">16, 896 </w:t>
            </w:r>
          </w:p>
        </w:tc>
        <w:tc>
          <w:tcPr>
            <w:tcW w:w="921" w:type="dxa"/>
            <w:tcBorders/>
            <w:vAlign w:val="center"/>
          </w:tcPr>
          <w:p>
            <w:pPr>
              <w:pStyle w:val="TableContents"/>
              <w:bidi w:val="0"/>
              <w:spacing w:before="0" w:after="283"/>
              <w:jc w:val="start"/>
              <w:rPr/>
            </w:pPr>
            <w:r>
              <w:rPr/>
              <w:t xml:space="preserve">16, 743 </w:t>
            </w:r>
          </w:p>
        </w:tc>
        <w:tc>
          <w:tcPr>
            <w:tcW w:w="921" w:type="dxa"/>
            <w:tcBorders/>
            <w:vAlign w:val="center"/>
          </w:tcPr>
          <w:p>
            <w:pPr>
              <w:pStyle w:val="TableContents"/>
              <w:bidi w:val="0"/>
              <w:spacing w:before="0" w:after="283"/>
              <w:jc w:val="start"/>
              <w:rPr/>
            </w:pPr>
            <w:r>
              <w:rPr/>
              <w:t xml:space="preserve">16, 499 </w:t>
            </w:r>
          </w:p>
        </w:tc>
        <w:tc>
          <w:tcPr>
            <w:tcW w:w="269" w:type="dxa"/>
            <w:tcBorders/>
            <w:vAlign w:val="center"/>
          </w:tcPr>
          <w:p>
            <w:pPr>
              <w:pStyle w:val="TableContents"/>
              <w:bidi w:val="0"/>
              <w:spacing w:before="0" w:after="283"/>
              <w:jc w:val="start"/>
              <w:rPr>
                <w:sz w:val="4"/>
                <w:szCs w:val="4"/>
              </w:rPr>
            </w:pPr>
            <w:r>
              <w:rPr>
                <w:sz w:val="4"/>
                <w:szCs w:val="4"/>
              </w:rPr>
            </w:r>
          </w:p>
        </w:tc>
      </w:tr>
      <w:tr>
        <w:trPr/>
        <w:tc>
          <w:tcPr>
            <w:tcW w:w="1876" w:type="dxa"/>
            <w:tcBorders/>
            <w:vAlign w:val="center"/>
          </w:tcPr>
          <w:p>
            <w:pPr>
              <w:pStyle w:val="TableContents"/>
              <w:bidi w:val="0"/>
              <w:spacing w:before="0" w:after="283"/>
              <w:jc w:val="start"/>
              <w:rPr>
                <w:sz w:val="4"/>
                <w:szCs w:val="4"/>
              </w:rPr>
            </w:pPr>
            <w:r>
              <w:rPr>
                <w:sz w:val="4"/>
                <w:szCs w:val="4"/>
              </w:rPr>
            </w:r>
          </w:p>
        </w:tc>
        <w:tc>
          <w:tcPr>
            <w:tcW w:w="2718" w:type="dxa"/>
            <w:tcBorders/>
            <w:vAlign w:val="center"/>
          </w:tcPr>
          <w:p>
            <w:pPr>
              <w:pStyle w:val="TableContents"/>
              <w:bidi w:val="0"/>
              <w:spacing w:before="0" w:after="283"/>
              <w:jc w:val="start"/>
              <w:rPr>
                <w:sz w:val="4"/>
                <w:szCs w:val="4"/>
              </w:rPr>
            </w:pPr>
            <w:r>
              <w:rPr>
                <w:sz w:val="4"/>
                <w:szCs w:val="4"/>
              </w:rPr>
            </w:r>
          </w:p>
        </w:tc>
        <w:tc>
          <w:tcPr>
            <w:tcW w:w="921" w:type="dxa"/>
            <w:tcBorders/>
            <w:vAlign w:val="center"/>
          </w:tcPr>
          <w:p>
            <w:pPr>
              <w:pStyle w:val="TableContents"/>
              <w:bidi w:val="0"/>
              <w:spacing w:before="0" w:after="283"/>
              <w:jc w:val="start"/>
              <w:rPr>
                <w:sz w:val="4"/>
                <w:szCs w:val="4"/>
              </w:rPr>
            </w:pPr>
            <w:r>
              <w:rPr>
                <w:sz w:val="4"/>
                <w:szCs w:val="4"/>
              </w:rPr>
            </w:r>
          </w:p>
        </w:tc>
        <w:tc>
          <w:tcPr>
            <w:tcW w:w="921" w:type="dxa"/>
            <w:tcBorders/>
            <w:vAlign w:val="center"/>
          </w:tcPr>
          <w:p>
            <w:pPr>
              <w:pStyle w:val="TableContents"/>
              <w:bidi w:val="0"/>
              <w:spacing w:before="0" w:after="283"/>
              <w:jc w:val="start"/>
              <w:rPr>
                <w:sz w:val="4"/>
                <w:szCs w:val="4"/>
              </w:rPr>
            </w:pPr>
            <w:r>
              <w:rPr>
                <w:sz w:val="4"/>
                <w:szCs w:val="4"/>
              </w:rPr>
            </w:r>
          </w:p>
        </w:tc>
        <w:tc>
          <w:tcPr>
            <w:tcW w:w="269" w:type="dxa"/>
            <w:tcBorders/>
            <w:vAlign w:val="center"/>
          </w:tcPr>
          <w:p>
            <w:pPr>
              <w:pStyle w:val="TableContents"/>
              <w:bidi w:val="0"/>
              <w:spacing w:before="0" w:after="283"/>
              <w:jc w:val="start"/>
              <w:rPr>
                <w:sz w:val="4"/>
                <w:szCs w:val="4"/>
              </w:rPr>
            </w:pPr>
            <w:r>
              <w:rPr>
                <w:sz w:val="4"/>
                <w:szCs w:val="4"/>
              </w:rPr>
            </w:r>
          </w:p>
        </w:tc>
      </w:tr>
      <w:tr>
        <w:trPr/>
        <w:tc>
          <w:tcPr>
            <w:tcW w:w="1876" w:type="dxa"/>
            <w:tcBorders/>
            <w:vAlign w:val="center"/>
          </w:tcPr>
          <w:p>
            <w:pPr>
              <w:pStyle w:val="TableContents"/>
              <w:bidi w:val="0"/>
              <w:spacing w:before="0" w:after="283"/>
              <w:jc w:val="start"/>
              <w:rPr/>
            </w:pPr>
            <w:r>
              <w:rPr/>
              <w:t xml:space="preserve">Net Current Assets Value </w:t>
            </w:r>
          </w:p>
        </w:tc>
        <w:tc>
          <w:tcPr>
            <w:tcW w:w="2718" w:type="dxa"/>
            <w:tcBorders/>
            <w:vAlign w:val="center"/>
          </w:tcPr>
          <w:p>
            <w:pPr>
              <w:pStyle w:val="TableContents"/>
              <w:bidi w:val="0"/>
              <w:spacing w:before="0" w:after="283"/>
              <w:jc w:val="start"/>
              <w:rPr/>
            </w:pPr>
            <w:r>
              <w:rPr/>
              <w:t xml:space="preserve">-14, 397 </w:t>
            </w:r>
          </w:p>
        </w:tc>
        <w:tc>
          <w:tcPr>
            <w:tcW w:w="921" w:type="dxa"/>
            <w:tcBorders/>
            <w:vAlign w:val="center"/>
          </w:tcPr>
          <w:p>
            <w:pPr>
              <w:pStyle w:val="TableContents"/>
              <w:bidi w:val="0"/>
              <w:spacing w:before="0" w:after="283"/>
              <w:jc w:val="start"/>
              <w:rPr/>
            </w:pPr>
            <w:r>
              <w:rPr/>
              <w:t xml:space="preserve">-14, 320 </w:t>
            </w:r>
          </w:p>
        </w:tc>
        <w:tc>
          <w:tcPr>
            <w:tcW w:w="921" w:type="dxa"/>
            <w:tcBorders/>
            <w:vAlign w:val="center"/>
          </w:tcPr>
          <w:p>
            <w:pPr>
              <w:pStyle w:val="TableContents"/>
              <w:bidi w:val="0"/>
              <w:spacing w:before="0" w:after="283"/>
              <w:jc w:val="start"/>
              <w:rPr/>
            </w:pPr>
            <w:r>
              <w:rPr/>
              <w:t xml:space="preserve">-14, 120 </w:t>
            </w:r>
          </w:p>
        </w:tc>
        <w:tc>
          <w:tcPr>
            <w:tcW w:w="269" w:type="dxa"/>
            <w:tcBorders/>
            <w:vAlign w:val="center"/>
          </w:tcPr>
          <w:p>
            <w:pPr>
              <w:pStyle w:val="TableContents"/>
              <w:bidi w:val="0"/>
              <w:spacing w:before="0" w:after="283"/>
              <w:jc w:val="start"/>
              <w:rPr>
                <w:sz w:val="4"/>
                <w:szCs w:val="4"/>
              </w:rPr>
            </w:pPr>
            <w:r>
              <w:rPr>
                <w:sz w:val="4"/>
                <w:szCs w:val="4"/>
              </w:rPr>
            </w:r>
          </w:p>
        </w:tc>
      </w:tr>
      <w:tr>
        <w:trPr/>
        <w:tc>
          <w:tcPr>
            <w:tcW w:w="1876" w:type="dxa"/>
            <w:tcBorders/>
            <w:vAlign w:val="center"/>
          </w:tcPr>
          <w:p>
            <w:pPr>
              <w:pStyle w:val="TableContents"/>
              <w:bidi w:val="0"/>
              <w:spacing w:before="0" w:after="283"/>
              <w:jc w:val="start"/>
              <w:rPr>
                <w:sz w:val="4"/>
                <w:szCs w:val="4"/>
              </w:rPr>
            </w:pPr>
            <w:r>
              <w:rPr>
                <w:sz w:val="4"/>
                <w:szCs w:val="4"/>
              </w:rPr>
            </w:r>
          </w:p>
        </w:tc>
        <w:tc>
          <w:tcPr>
            <w:tcW w:w="2718" w:type="dxa"/>
            <w:tcBorders/>
            <w:vAlign w:val="center"/>
          </w:tcPr>
          <w:p>
            <w:pPr>
              <w:pStyle w:val="TableContents"/>
              <w:bidi w:val="0"/>
              <w:spacing w:before="0" w:after="283"/>
              <w:jc w:val="start"/>
              <w:rPr>
                <w:sz w:val="4"/>
                <w:szCs w:val="4"/>
              </w:rPr>
            </w:pPr>
            <w:r>
              <w:rPr>
                <w:sz w:val="4"/>
                <w:szCs w:val="4"/>
              </w:rPr>
            </w:r>
          </w:p>
        </w:tc>
        <w:tc>
          <w:tcPr>
            <w:tcW w:w="921" w:type="dxa"/>
            <w:tcBorders/>
            <w:vAlign w:val="center"/>
          </w:tcPr>
          <w:p>
            <w:pPr>
              <w:pStyle w:val="TableContents"/>
              <w:bidi w:val="0"/>
              <w:spacing w:before="0" w:after="283"/>
              <w:jc w:val="start"/>
              <w:rPr>
                <w:sz w:val="4"/>
                <w:szCs w:val="4"/>
              </w:rPr>
            </w:pPr>
            <w:r>
              <w:rPr>
                <w:sz w:val="4"/>
                <w:szCs w:val="4"/>
              </w:rPr>
            </w:r>
          </w:p>
        </w:tc>
        <w:tc>
          <w:tcPr>
            <w:tcW w:w="921" w:type="dxa"/>
            <w:tcBorders/>
            <w:vAlign w:val="center"/>
          </w:tcPr>
          <w:p>
            <w:pPr>
              <w:pStyle w:val="TableContents"/>
              <w:bidi w:val="0"/>
              <w:spacing w:before="0" w:after="283"/>
              <w:jc w:val="start"/>
              <w:rPr>
                <w:sz w:val="4"/>
                <w:szCs w:val="4"/>
              </w:rPr>
            </w:pPr>
            <w:r>
              <w:rPr>
                <w:sz w:val="4"/>
                <w:szCs w:val="4"/>
              </w:rPr>
            </w:r>
          </w:p>
        </w:tc>
        <w:tc>
          <w:tcPr>
            <w:tcW w:w="269" w:type="dxa"/>
            <w:tcBorders/>
            <w:vAlign w:val="center"/>
          </w:tcPr>
          <w:p>
            <w:pPr>
              <w:pStyle w:val="TableContents"/>
              <w:bidi w:val="0"/>
              <w:spacing w:before="0" w:after="283"/>
              <w:jc w:val="start"/>
              <w:rPr>
                <w:sz w:val="4"/>
                <w:szCs w:val="4"/>
              </w:rPr>
            </w:pPr>
            <w:r>
              <w:rPr>
                <w:sz w:val="4"/>
                <w:szCs w:val="4"/>
              </w:rPr>
            </w:r>
          </w:p>
        </w:tc>
      </w:tr>
    </w:tbl>
    <w:p>
      <w:pPr>
        <w:pStyle w:val="TextBody"/>
        <w:bidi w:val="0"/>
        <w:jc w:val="both"/>
        <w:rPr/>
      </w:pPr>
      <w:r>
        <w:rPr/>
        <w:t xml:space="preserve">This value is used to measure the liquidity of Wm Morrison whereby it gives an estimate of the amount of finances or cash that the company can be sold at in case the company was to go out of operation or business.  The assumptions made are that the values or figure obtained from the various financial statements of the company are accurate and no alterations have been made on them. From the above valuations conducted on Wm Morrison, it may not be a good form of investment although there are other influencing factors which need to be considered such as he reasons for the acquisition. If the reason for the acquisition is not to maximize profits, then Wm Morrison is a better option to acquire. </w:t>
      </w:r>
    </w:p>
    <w:p>
      <w:pPr>
        <w:pStyle w:val="TextBody"/>
        <w:bidi w:val="0"/>
        <w:jc w:val="both"/>
        <w:rPr/>
      </w:pPr>
      <w:r>
        <w:rPr>
          <w:rStyle w:val="Emphasis"/>
        </w:rPr>
        <w:t xml:space="preserve">Financing Alternative </w:t>
      </w:r>
    </w:p>
    <w:p>
      <w:pPr>
        <w:pStyle w:val="TextBody"/>
        <w:bidi w:val="0"/>
        <w:jc w:val="both"/>
        <w:rPr/>
      </w:pPr>
      <w:r>
        <w:rPr/>
        <w:t xml:space="preserve">Businesses need various resources for the company to be able to survive and achieve the main objectives as well as fulfil the missions of the company. This means that for any business to succeed, it must have sufficient and the necessary resources that will enable it to fully operate and make profits in the long run (Cooper, &amp; Finkelstein, 2011, p. 4). </w:t>
      </w:r>
    </w:p>
    <w:p>
      <w:pPr>
        <w:pStyle w:val="TextBody"/>
        <w:bidi w:val="0"/>
        <w:jc w:val="both"/>
        <w:rPr/>
      </w:pPr>
      <w:r>
        <w:rPr/>
        <w:t xml:space="preserve">One of the main resources that every company needs for it to be able to operate fully and make profits is the financial resources. The financial resources are relevant and of great importance to any business because all decisions within any given company or organization will highly depend on the finances of the company (Leepsa, &amp; Mishra, 2013, p. 39). Financial resources are the main determinants of whether a company will expand or simply reduce its operations. In acquisitions and mergers, financial resources are important because they help to identify how a company will be able to finance its operations and meet all its objectives in the long run (Katz, 2013, p. 20). </w:t>
      </w:r>
    </w:p>
    <w:p>
      <w:pPr>
        <w:pStyle w:val="TextBody"/>
        <w:bidi w:val="0"/>
        <w:jc w:val="both"/>
        <w:rPr/>
      </w:pPr>
      <w:r>
        <w:rPr/>
        <w:t xml:space="preserve">When a company such as OneStop wants to make an acquisition such as Wm Morrison, the management must be able to analyze and identify the various financing alternatives that the company can use to obtain Wm Morrison. There are different financing options which are always available for businesses when they are considering ways of financing their operations or any other activity that is beneficial to the company (Cooper, &amp; Finkelstein, 2011, p. 19). In the case of OneStop, the financing alternatives that it will need to consider as a way of financing its acquisition of Wm Morrison will include the following: business loans, issuing of equity/commercial bills, and government loans and incentives. </w:t>
      </w:r>
    </w:p>
    <w:p>
      <w:pPr>
        <w:pStyle w:val="TextBody"/>
        <w:bidi w:val="0"/>
        <w:jc w:val="both"/>
        <w:rPr/>
      </w:pPr>
      <w:r>
        <w:rPr>
          <w:rStyle w:val="Emphasis"/>
        </w:rPr>
        <w:t xml:space="preserve">Business Loans </w:t>
      </w:r>
    </w:p>
    <w:p>
      <w:pPr>
        <w:pStyle w:val="TextBody"/>
        <w:bidi w:val="0"/>
        <w:jc w:val="both"/>
        <w:rPr/>
      </w:pPr>
      <w:r>
        <w:rPr/>
        <w:t xml:space="preserve">This is a financing option that OneStop Ltd may take which will involve obtaining loans from a financial institution so that it can finance the acquisition. This will require that the company must have some form of collateral for it to secure the loans from the financial institutions. This is quite risky if the company does not have enough assets that can secure the loans (Cooper, &amp; Finkelstein, 2011, p. 10). In addition, the interest rates involved in repayment of loans from financial institutions are always high hence this is not quite a recommendable option for OneStop Ltd. </w:t>
      </w:r>
    </w:p>
    <w:p>
      <w:pPr>
        <w:pStyle w:val="TextBody"/>
        <w:bidi w:val="0"/>
        <w:jc w:val="both"/>
        <w:rPr/>
      </w:pPr>
      <w:r>
        <w:rPr>
          <w:rStyle w:val="Emphasis"/>
        </w:rPr>
        <w:t xml:space="preserve">Issuing of Securities/Commercial bills </w:t>
      </w:r>
    </w:p>
    <w:p>
      <w:pPr>
        <w:pStyle w:val="TextBody"/>
        <w:bidi w:val="0"/>
        <w:jc w:val="both"/>
        <w:rPr/>
      </w:pPr>
      <w:r>
        <w:rPr/>
        <w:t xml:space="preserve">Companies, especially large companies can opt to issue securities to shareholders so that it is able to raise finances for financing its projects such as in the case of OneStop. This option requires that the company must be listed in the stock market of the country of origin so that it can be able to trade its securities (Cooper, &amp; Finkelstein, 2011, p. 19). This is one option that is recommendable because the company is not required to repay back the money immediately but instead give shares of the company to other shareholders. </w:t>
      </w:r>
    </w:p>
    <w:p>
      <w:pPr>
        <w:pStyle w:val="TextBody"/>
        <w:bidi w:val="0"/>
        <w:jc w:val="both"/>
        <w:rPr/>
      </w:pPr>
      <w:r>
        <w:rPr/>
        <w:t xml:space="preserve">The issuing of securities requires quite a long process and considering the performance of the company at the moment, it will be quite a hard task for OneStop to obtain sufficient finances from this financing alternative (Lee, 2013, p. 22). Investors prefer well performing companies and in this case, securities of OneStop hold a lot of risks that may not attract investors. </w:t>
      </w:r>
    </w:p>
    <w:p>
      <w:pPr>
        <w:pStyle w:val="TextBody"/>
        <w:bidi w:val="0"/>
        <w:jc w:val="both"/>
        <w:rPr/>
      </w:pPr>
      <w:r>
        <w:rPr>
          <w:rStyle w:val="Emphasis"/>
        </w:rPr>
        <w:t xml:space="preserve">Government Loans/Incentives </w:t>
      </w:r>
    </w:p>
    <w:p>
      <w:pPr>
        <w:pStyle w:val="TextBody"/>
        <w:bidi w:val="0"/>
        <w:jc w:val="both"/>
        <w:rPr/>
      </w:pPr>
      <w:r>
        <w:rPr/>
        <w:t xml:space="preserve">In many countries across the world, governments have policies that support businesses and one of those policies involve offering incentives or loans to companies or organizations which want to set up or expand businesses (Cooper, &amp; Finkelstein, 2011, p. 8). The loans or incentives offered are always of low interest rates hence quite accommodating for businesses. This is an option that OneStop can consider in its quest to raise finances for the acquisition of Wm Morrison. </w:t>
      </w:r>
    </w:p>
    <w:p>
      <w:pPr>
        <w:pStyle w:val="TextBody"/>
        <w:bidi w:val="0"/>
        <w:jc w:val="both"/>
        <w:rPr/>
      </w:pPr>
      <w:r>
        <w:rPr>
          <w:rStyle w:val="Emphasis"/>
        </w:rPr>
        <w:t xml:space="preserve">Leasing </w:t>
      </w:r>
    </w:p>
    <w:p>
      <w:pPr>
        <w:pStyle w:val="TextBody"/>
        <w:bidi w:val="0"/>
        <w:jc w:val="both"/>
        <w:rPr/>
      </w:pPr>
      <w:r>
        <w:rPr/>
        <w:t xml:space="preserve">When a company has quite some assets which it is not making use of, a company has an option of leasing out the assets so that it can obtain finances (Cooper, &amp; Finkelstein, 2011, p. 11). This is done for a period of time after which the company can retrieve the assets after the end of the lease period. It is quite a better option because the company does not have to incur any costs in terms of interests to be paid out (Carroll, &amp; Chung, 2009, p. 17). The finances from leasing may not be sufficient because may be the company do not have enough assets that can be leased for larger amount of finances to make the acquisition. </w:t>
      </w:r>
    </w:p>
    <w:p>
      <w:pPr>
        <w:pStyle w:val="TextBody"/>
        <w:bidi w:val="0"/>
        <w:jc w:val="both"/>
        <w:rPr/>
      </w:pPr>
      <w:r>
        <w:rPr>
          <w:rStyle w:val="Emphasis"/>
        </w:rPr>
        <w:t xml:space="preserve">Selling of Assets </w:t>
      </w:r>
    </w:p>
    <w:p>
      <w:pPr>
        <w:pStyle w:val="TextBody"/>
        <w:bidi w:val="0"/>
        <w:jc w:val="both"/>
        <w:rPr/>
      </w:pPr>
      <w:r>
        <w:rPr/>
        <w:t xml:space="preserve">A company or an organization can also raise finances for its projects through the sale of its assets, especially the assets which the company does not require in its operations. This may include the disposal of some of the fixed but movable assets of the company and to some extent the current assets of the company. </w:t>
      </w:r>
    </w:p>
    <w:p>
      <w:pPr>
        <w:pStyle w:val="TextBody"/>
        <w:bidi w:val="0"/>
        <w:jc w:val="both"/>
        <w:rPr/>
      </w:pPr>
      <w:r>
        <w:rPr/>
        <w:t xml:space="preserve">In the case of OneStop, selling of assets may be the last resort because the company is not currently performing well and hence selling assets cannot be the first option (Cooper, &amp; Finkelstein, 2011, p. 17). From the above analysis of the various methods or ways of raising finances, the most suitable option for OneStop to obtain finances so that it is able to finance the project of acquiring the Wm Morrison Supermarkets is to obtain business loans as well as obtain government grants or incentives for wanting to expand its business (Perkin, 2012, p. 52). Obtaining business loans and grants or incentives from the government offers the company a quicker means of obtaining the finances and the amount that the management of the company have assessed and ascertained will be sufficient for the acquisition. </w:t>
      </w:r>
    </w:p>
    <w:p>
      <w:pPr>
        <w:pStyle w:val="TextBody"/>
        <w:bidi w:val="0"/>
        <w:jc w:val="both"/>
        <w:rPr/>
      </w:pPr>
      <w:r>
        <w:rPr>
          <w:rStyle w:val="Emphasis"/>
        </w:rPr>
        <w:t xml:space="preserve">Recommendations </w:t>
      </w:r>
    </w:p>
    <w:p>
      <w:pPr>
        <w:pStyle w:val="TextBody"/>
        <w:bidi w:val="0"/>
        <w:jc w:val="both"/>
        <w:rPr/>
      </w:pPr>
      <w:r>
        <w:rPr/>
        <w:t xml:space="preserve">From the above report and the consideration of various issues which have been mentioned in this report, it is recommended that: </w:t>
      </w:r>
    </w:p>
    <w:p>
      <w:pPr>
        <w:pStyle w:val="TextBody"/>
        <w:numPr>
          <w:ilvl w:val="0"/>
          <w:numId w:val="2"/>
        </w:numPr>
        <w:tabs>
          <w:tab w:val="clear" w:pos="1134"/>
          <w:tab w:val="left" w:pos="709" w:leader="none"/>
        </w:tabs>
        <w:bidi w:val="0"/>
        <w:spacing w:before="0" w:after="0"/>
        <w:ind w:start="709" w:hanging="283"/>
        <w:jc w:val="start"/>
        <w:rPr/>
      </w:pPr>
      <w:r>
        <w:rPr/>
        <w:t xml:space="preserve">The management should do a thorough background check of Wm Morrison to find out why there has been decline in the performance of the company </w:t>
      </w:r>
    </w:p>
    <w:p>
      <w:pPr>
        <w:pStyle w:val="TextBody"/>
        <w:numPr>
          <w:ilvl w:val="0"/>
          <w:numId w:val="2"/>
        </w:numPr>
        <w:tabs>
          <w:tab w:val="clear" w:pos="1134"/>
          <w:tab w:val="left" w:pos="709" w:leader="none"/>
        </w:tabs>
        <w:bidi w:val="0"/>
        <w:ind w:start="709" w:hanging="283"/>
        <w:jc w:val="start"/>
        <w:rPr/>
      </w:pPr>
      <w:r>
        <w:rPr/>
        <w:t xml:space="preserve">Complete and physical valuation of the Wm Morrison needs to be done because the financial statements may not be very reliable </w:t>
      </w:r>
    </w:p>
    <w:p>
      <w:pPr>
        <w:pStyle w:val="TextBody"/>
        <w:numPr>
          <w:ilvl w:val="0"/>
          <w:numId w:val="3"/>
        </w:numPr>
        <w:tabs>
          <w:tab w:val="clear" w:pos="1134"/>
          <w:tab w:val="left" w:pos="709" w:leader="none"/>
        </w:tabs>
        <w:bidi w:val="0"/>
        <w:ind w:start="709" w:hanging="283"/>
        <w:jc w:val="both"/>
        <w:rPr/>
      </w:pPr>
      <w:r>
        <w:rPr/>
        <w:t xml:space="preserve">The management should ascertain the exert market value of the Wm Morrison shares in the market </w:t>
      </w:r>
    </w:p>
    <w:p>
      <w:pPr>
        <w:pStyle w:val="TextBody"/>
        <w:numPr>
          <w:ilvl w:val="0"/>
          <w:numId w:val="4"/>
        </w:numPr>
        <w:tabs>
          <w:tab w:val="clear" w:pos="1134"/>
          <w:tab w:val="left" w:pos="709" w:leader="none"/>
        </w:tabs>
        <w:bidi w:val="0"/>
        <w:spacing w:before="0" w:after="0"/>
        <w:ind w:start="709" w:hanging="283"/>
        <w:jc w:val="start"/>
        <w:rPr/>
      </w:pPr>
      <w:r>
        <w:rPr/>
        <w:t xml:space="preserve">The management needs to ascertain the amount of resources that will be needed to finance the acquisition. </w:t>
      </w:r>
    </w:p>
    <w:p>
      <w:pPr>
        <w:pStyle w:val="TextBody"/>
        <w:numPr>
          <w:ilvl w:val="0"/>
          <w:numId w:val="4"/>
        </w:numPr>
        <w:tabs>
          <w:tab w:val="clear" w:pos="1134"/>
          <w:tab w:val="left" w:pos="709" w:leader="none"/>
        </w:tabs>
        <w:bidi w:val="0"/>
        <w:ind w:start="709" w:hanging="283"/>
        <w:jc w:val="start"/>
        <w:rPr/>
      </w:pPr>
      <w:r>
        <w:rPr/>
        <w:t xml:space="preserve">Last but not least it is recommended that the management should consider acquiring the Wm Morrison if the owners will agree to a fair price that OneStop PLC will offer. </w:t>
      </w:r>
    </w:p>
    <w:p>
      <w:pPr>
        <w:pStyle w:val="TextBody"/>
        <w:bidi w:val="0"/>
        <w:jc w:val="center"/>
        <w:rPr/>
      </w:pPr>
      <w:r>
        <w:rPr/>
        <w:t xml:space="preserve">References </w:t>
      </w:r>
    </w:p>
    <w:p>
      <w:pPr>
        <w:pStyle w:val="TextBody"/>
        <w:bidi w:val="0"/>
        <w:jc w:val="center"/>
        <w:rPr/>
      </w:pPr>
      <w:r>
        <w:rPr/>
        <w:t xml:space="preserve">Bruner, R. F. 2011. </w:t>
      </w:r>
      <w:r>
        <w:rPr>
          <w:rStyle w:val="Emphasis"/>
        </w:rPr>
        <w:t xml:space="preserve">Applied Mergers and Acquisitions Workbook </w:t>
      </w:r>
      <w:r>
        <w:rPr/>
        <w:t xml:space="preserve">. Hoboken, John Wiley &amp;         Sons. http://public. eblib. com/EBLPublic/PublicView. do? ptiID= 818880. n. p </w:t>
      </w:r>
    </w:p>
    <w:p>
      <w:pPr>
        <w:pStyle w:val="TextBody"/>
        <w:bidi w:val="0"/>
        <w:jc w:val="center"/>
        <w:rPr/>
      </w:pPr>
      <w:r>
        <w:rPr/>
        <w:t xml:space="preserve">Carroll, J, &amp; Chung, P 2009, 'What's Your Company's Best Financing Alternative?', </w:t>
      </w:r>
      <w:r>
        <w:rPr>
          <w:rStyle w:val="Emphasis"/>
        </w:rPr>
        <w:t xml:space="preserve">Financial Executive </w:t>
      </w:r>
      <w:r>
        <w:rPr/>
        <w:t xml:space="preserve">, 25, 7, p. 17, Business Source Complete, EBSCO </w:t>
      </w:r>
      <w:r>
        <w:rPr>
          <w:rStyle w:val="Emphasis"/>
        </w:rPr>
        <w:t xml:space="preserve">host </w:t>
      </w:r>
      <w:r>
        <w:rPr/>
        <w:t xml:space="preserve">, viewed 1   April 2014. </w:t>
      </w:r>
    </w:p>
    <w:p>
      <w:pPr>
        <w:pStyle w:val="TextBody"/>
        <w:bidi w:val="0"/>
        <w:jc w:val="center"/>
        <w:rPr/>
      </w:pPr>
      <w:r>
        <w:rPr/>
        <w:t xml:space="preserve">Cooper, C. L., &amp; Finkelstein, S. 2011. </w:t>
      </w:r>
      <w:r>
        <w:rPr>
          <w:rStyle w:val="Emphasis"/>
        </w:rPr>
        <w:t xml:space="preserve">Advances in mergers and acquisitions. Vol. 10 Vol.          10 </w:t>
      </w:r>
      <w:r>
        <w:rPr/>
        <w:t xml:space="preserve">. Bingley, Emerald. P. 1-19 </w:t>
      </w:r>
    </w:p>
    <w:p>
      <w:pPr>
        <w:pStyle w:val="TextBody"/>
        <w:bidi w:val="0"/>
        <w:jc w:val="center"/>
        <w:rPr/>
      </w:pPr>
      <w:r>
        <w:rPr/>
        <w:t xml:space="preserve">Depamphilis, D. M. 2011. </w:t>
      </w:r>
      <w:r>
        <w:rPr>
          <w:rStyle w:val="Emphasis"/>
        </w:rPr>
        <w:t xml:space="preserve">Mergers and acquisitions basics all you need to know </w:t>
      </w:r>
      <w:r>
        <w:rPr/>
        <w:t xml:space="preserve">.             Burlington,     MA, AcademicPress.         http://public. eblib. com/EBLPublic/PublicView. do? ptiID= 648807. Pp. 29 </w:t>
      </w:r>
    </w:p>
    <w:p>
      <w:pPr>
        <w:pStyle w:val="TextBody"/>
        <w:bidi w:val="0"/>
        <w:jc w:val="center"/>
        <w:rPr/>
      </w:pPr>
      <w:r>
        <w:rPr/>
        <w:t xml:space="preserve">Katz, J. 2013, 'The key to merging corporate cultures? Start early: to mitigate risks during          mergers and acqusitions, cultural integration should begin well before the deal closes.(MERGERS ; ACQUISITIONS)', </w:t>
      </w:r>
      <w:r>
        <w:rPr>
          <w:rStyle w:val="Emphasis"/>
        </w:rPr>
        <w:t xml:space="preserve">Industry Week </w:t>
      </w:r>
      <w:r>
        <w:rPr/>
        <w:t xml:space="preserve">, 2, p. 20, General OneFile,     EBSCO </w:t>
      </w:r>
      <w:r>
        <w:rPr>
          <w:rStyle w:val="Emphasis"/>
        </w:rPr>
        <w:t xml:space="preserve">host </w:t>
      </w:r>
      <w:r>
        <w:rPr/>
        <w:t xml:space="preserve">, viewed 1 April 2014. </w:t>
      </w:r>
    </w:p>
    <w:p>
      <w:pPr>
        <w:pStyle w:val="TextBody"/>
        <w:bidi w:val="0"/>
        <w:jc w:val="center"/>
        <w:rPr/>
      </w:pPr>
      <w:r>
        <w:rPr/>
        <w:t xml:space="preserve">Lee, A 2013, 'APAC acquisition financing: the alternative funding sources explained', </w:t>
      </w:r>
      <w:r>
        <w:rPr>
          <w:rStyle w:val="Emphasis"/>
        </w:rPr>
        <w:t xml:space="preserve">International Financial Law Review </w:t>
      </w:r>
      <w:r>
        <w:rPr/>
        <w:t xml:space="preserve">, 32, 3, p. 22, </w:t>
      </w:r>
    </w:p>
    <w:p>
      <w:pPr>
        <w:pStyle w:val="TextBody"/>
        <w:bidi w:val="0"/>
        <w:jc w:val="center"/>
        <w:rPr/>
      </w:pPr>
      <w:r>
        <w:rPr/>
        <w:t xml:space="preserve">Leepsa, N, &amp; Mishra, C 2013, 'Do Mergers ; Acquisitions Pay Off Immediately? Evidence      from Mergers ; Acquisitions in India', </w:t>
      </w:r>
      <w:r>
        <w:rPr>
          <w:rStyle w:val="Emphasis"/>
        </w:rPr>
        <w:t xml:space="preserve">South Asian Journal Of Management </w:t>
      </w:r>
      <w:r>
        <w:rPr/>
        <w:t xml:space="preserve">, 20, 3,           pp. 39-57, </w:t>
      </w:r>
    </w:p>
    <w:p>
      <w:pPr>
        <w:pStyle w:val="TextBody"/>
        <w:bidi w:val="0"/>
        <w:jc w:val="center"/>
        <w:rPr/>
      </w:pPr>
      <w:r>
        <w:rPr/>
        <w:t xml:space="preserve">Perkin, N. 2012, 'alternative financing', </w:t>
      </w:r>
      <w:r>
        <w:rPr>
          <w:rStyle w:val="Emphasis"/>
        </w:rPr>
        <w:t xml:space="preserve">Mechanical Engineering </w:t>
      </w:r>
      <w:r>
        <w:rPr/>
        <w:t xml:space="preserve">, 134, 7, pp. 52-53, </w:t>
      </w:r>
    </w:p>
    <w:p>
      <w:pPr>
        <w:pStyle w:val="TextBody"/>
        <w:bidi w:val="0"/>
        <w:spacing w:before="0" w:after="283"/>
        <w:jc w:val="center"/>
        <w:rPr/>
      </w:pPr>
      <w:r>
        <w:rPr/>
        <w:t xml:space="preserve">Sherman, A. J., &amp; Sherman, A. J. 2011. </w:t>
      </w:r>
      <w:r>
        <w:rPr>
          <w:rStyle w:val="Emphasis"/>
        </w:rPr>
        <w:t xml:space="preserve">Mergers &amp; acquisitions from A to Z </w:t>
      </w:r>
      <w:r>
        <w:rPr/>
        <w:t xml:space="preserve">. New York,             American Management Association. pp. 155-160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https://assignbuster.com/wm-morrison-supermarkets-plc/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Wm morrison supermarkets plc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Wm morrison supermarkets plc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 morrison supermarkets plc</dc:title>
  <dc:subject>Sociology;Shopping</dc:subject>
  <dc:creator>AssignBuster</dc:creator>
  <cp:keywords/>
  <dc:description>The other motives which have propelled to the idea of the acquisition of the Wm Morrison is because Morrison PLC is nearly the same match as the OneSt...</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