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Diabetes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Diabetes: Tables Diabetes and Cataract: Table Study: Reference Study Place: Year Sample Size Age Range: Mean Age Prevalence Odds Ratio: (OR) </w:t>
        <w:br/>
        <w:t xml:space="preserve">Confidence </w:t>
        <w:br/>
        <w:t xml:space="preserve">Interval (CI) </w:t>
        <w:br/>
        <w:t xml:space="preserve">p-value </w:t>
        <w:br/>
        <w:t xml:space="preserve">Limitation of </w:t>
        <w:br/>
        <w:t xml:space="preserve">Study </w:t>
        <w:br/>
        <w:t xml:space="preserve">(Klein, B. E., Klein, R., Lee, K. E., 1998(1)). </w:t>
        <w:br/>
        <w:t xml:space="preserve">Department of Ophthalmology and Visual Sciences, University of Wisconsin Medical School, Madison, USA: 1998-1995 </w:t>
        <w:br/>
        <w:t xml:space="preserve">3684 </w:t>
        <w:br/>
        <w:t xml:space="preserve">43 to 84 years: </w:t>
        <w:br/>
        <w:t xml:space="preserve">65 years </w:t>
        <w:br/>
        <w:t xml:space="preserve">70% </w:t>
        <w:br/>
        <w:t xml:space="preserve">0. 04 </w:t>
        <w:br/>
        <w:t xml:space="preserve">P &lt; . 001 </w:t>
        <w:br/>
        <w:t xml:space="preserve">Relation with hyperglycemia not studied. Relation with other pathologic factors of diabetes not explored </w:t>
        <w:br/>
        <w:t xml:space="preserve">(Rowe, N. G., Mitchell, P. G., Cumming, R. G., Wans, J. J., 2000(2)). </w:t>
        <w:br/>
        <w:t xml:space="preserve">Departments of Ophthalmology and Public Health &amp; Community Medicine, University of Sydney, Westmead Hospital, Australia: 1992-1994 </w:t>
        <w:br/>
        <w:t xml:space="preserve">3654 </w:t>
        <w:br/>
        <w:t xml:space="preserve">49 to 97 years: 73 years </w:t>
        <w:br/>
        <w:t xml:space="preserve">Baseline: 5. 9% </w:t>
        <w:br/>
        <w:t xml:space="preserve">1. 8% in the study </w:t>
        <w:br/>
        <w:t xml:space="preserve">Posterior subacapsular cataract 1. 8; CI 1. 0 to 3. 1 </w:t>
        <w:br/>
        <w:t xml:space="preserve">Past cataract surgery </w:t>
        <w:br/>
        <w:t xml:space="preserve">2. 5 ; CI 1. 5 to 4. 2 </w:t>
        <w:br/>
        <w:t xml:space="preserve">0. 05 </w:t>
        <w:br/>
        <w:t xml:space="preserve">Long term prevalence with indications and effect of surgery not included; needs long-term study </w:t>
        <w:br/>
        <w:t xml:space="preserve">(Hennis, A., Wu, S. Y., Nemesure, B., and Leske, M. C., 2004(3)) </w:t>
        <w:br/>
        <w:t xml:space="preserve">School of Medicine, Stony Brook University, Stony Brook, NY: 1987-1982 </w:t>
        <w:br/>
        <w:t xml:space="preserve">3427 </w:t>
        <w:br/>
        <w:t xml:space="preserve">40 to 84 years: </w:t>
        <w:br/>
        <w:t xml:space="preserve">50. 9 </w:t>
        <w:br/>
        <w:t xml:space="preserve">22. 5% </w:t>
        <w:br/>
        <w:t xml:space="preserve">1. 13: CI 1. 06 to 1. 20 </w:t>
        <w:br/>
        <w:t xml:space="preserve">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https://assignbuster.com/diabetes-article-samples-2/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Diabetes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iabetes-article-samples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Diabetes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Diabetes</dc:title>
  <dc:subject>Others;</dc:subject>
  <dc:creator>AssignBuster</dc:creator>
  <cp:keywords/>
  <dc:description>5; CI 1.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