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Calcium arsenate (3:2) as2ca3o8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Exposure Limits: </w:t>
      </w:r>
    </w:p>
    <w:tbl>
      <w:tblPr>
        <w:tblW w:w="349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50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As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Ca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8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398. 072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Vapor Pressure: </w:t>
      </w:r>
    </w:p>
    <w:tbl>
      <w:tblPr>
        <w:tblW w:w="44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456"/>
      </w:tblGrid>
      <w:tr>
        <w:trPr/>
        <w:tc>
          <w:tcPr>
            <w:tcW w:w="44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mmHg (Approximate)NIOSHCG0830000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29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11"/>
      </w:tblGrid>
      <w:tr>
        <w:trPr/>
        <w:tc>
          <w:tcPr>
            <w:tcW w:w="29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62 g/mLAlfa Aesar39219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32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56"/>
      </w:tblGrid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Colorless to white, odorless solid. [insecticide/herbicide]NIOSHCG0830000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32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56"/>
      </w:tblGrid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45-23/25-50/53Alfa Aesar39219 </w:t>
            </w:r>
          </w:p>
        </w:tc>
      </w:tr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53-45-60-61Alfa Aesar39219 </w:t>
            </w:r>
          </w:p>
        </w:tc>
      </w:tr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CONTAINS INORGANIC ARSENIC-CANCER HAZARDAlfa Aesar39219 </w:t>
            </w:r>
          </w:p>
        </w:tc>
      </w:tr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causes skin and lung cancerAlfa Aesar39219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First-Aid: </w:t>
      </w:r>
    </w:p>
    <w:tbl>
      <w:tblPr>
        <w:tblW w:w="32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56"/>
      </w:tblGrid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Irrigate immediately Skin: Soap wash promptly Breathing: Respiratory support Swallow: Medical attention immediatelyNIOSHCG0830000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Exposure Routes: </w:t>
      </w:r>
    </w:p>
    <w:tbl>
      <w:tblPr>
        <w:tblW w:w="32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56"/>
      </w:tblGrid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skin absorption, ingestion, skin and/or eye contactNIOSHCG0830000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Symptoms: </w:t>
      </w:r>
    </w:p>
    <w:tbl>
      <w:tblPr>
        <w:tblW w:w="32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56"/>
      </w:tblGrid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Lassitude (weakness, exhaustion); gastrointestinal disturbance; peripheral neuropathy; skin hyperpigmentation, palmar planter hyperkeratoses; dermatitis; [potential occupational carcinogen]; in animals: liver damageNIOSHCG0830000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Target Organs: </w:t>
      </w:r>
    </w:p>
    <w:tbl>
      <w:tblPr>
        <w:tblW w:w="32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56"/>
      </w:tblGrid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Eyes, respiratory system, liver, skin, central nervous system, lymphatic system Cancer Site [lymphatic &amp; lung cancer]NIOSHCG0830000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Incompatibility: </w:t>
      </w:r>
    </w:p>
    <w:tbl>
      <w:tblPr>
        <w:tblW w:w="32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56"/>
      </w:tblGrid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None reported [Note: Produces toxic fumes of arsenic when heated to decomposition.]NIOSHCG0830000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Personal Protection: </w:t>
      </w:r>
    </w:p>
    <w:tbl>
      <w:tblPr>
        <w:tblW w:w="32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56"/>
      </w:tblGrid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Prevent skin contact Eyes: Prevent eye contact Wash skin: When contaminated/Daily Remove: When wet or contaminated Change: Daily Provide: Eyewash, Quick drenchNIOSHCG0830000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Exposure Limits: </w:t>
      </w:r>
    </w:p>
    <w:tbl>
      <w:tblPr>
        <w:tblW w:w="32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56"/>
      </w:tblGrid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Ca C 0. 002 mg/m 3 [15-minute] See Appendix A OSHA PEL : [1910. 1018] TWA 0. 010 mg/m 3NIOSHCG0830000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416"/>
        <w:gridCol w:w="257"/>
      </w:tblGrid>
      <w:tr>
        <w:trPr/>
        <w:tc>
          <w:tcPr>
            <w:tcW w:w="4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383"/>
        <w:gridCol w:w="290"/>
      </w:tblGrid>
      <w:tr>
        <w:trPr/>
        <w:tc>
          <w:tcPr>
            <w:tcW w:w="43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https://assignbuster.com/calcium-arsenate-32-as2ca3o8-structure/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Calcium arsenate (3:2) as2ca3o8 structur...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lcium-arsenate-32-as2ca3o8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Calcium arsenate (3:2) as2ca3o8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Calcium arsenate (3:2) as2ca3o8 structure</dc:title>
  <dc:subject>Others;</dc:subject>
  <dc:creator>AssignBuster</dc:creator>
  <cp:keywords/>
  <dc:description>Contents Exposure Limits: Molecular Formula As 2 Ca 3 O 8 Average mass 398.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