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"https://assignbuster.com/corrigendum-monitoring-cerebral-oxygenation-in-neonates-an-update/"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monitoring cerebral oxygenation in neonates: an update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r>
        <w:rPr/>
        <w:t xml:space="preserve">Monitoring Cerebral Oxygenation in Neonates: An Update </w:t>
        <w:br/>
      </w:r>
      <w:r>
        <w:rPr>
          <w:i/>
        </w:rPr>
        <w:t xml:space="preserve">by Dix LML, van Bel F, Lemmers PMA. Front Pediatr (2017) 5: 46. doi: 10. 3389/fped. 2017. 00046 </w:t>
      </w:r>
    </w:p>
    <w:p>
      <w:pPr>
        <w:pStyle w:val="TextBody"/>
        <w:bidi w:val="0"/>
        <w:spacing w:before="0" w:after="283"/>
        <w:jc w:val="start"/>
        <w:rPr/>
      </w:pPr>
      <w:r>
        <w:rPr/>
        <w:t xml:space="preserve">Cerebral Oxygenation and the Patent Ductus Arteriosus </w:t>
      </w:r>
    </w:p>
    <w:p>
      <w:pPr>
        <w:pStyle w:val="TextBody"/>
        <w:bidi w:val="0"/>
        <w:spacing w:before="0" w:after="283"/>
        <w:jc w:val="start"/>
        <w:rPr/>
      </w:pPr>
      <w:r>
        <w:rPr/>
        <w:t xml:space="preserve">The hemodynamically significant patent ductus arteriosus (PDA) remains a controversial topic. Clinicians and researchers are still debating whether or not it should be treated, what the best treatment strategy is and when would be the best time to intervene (48–51). </w:t>
      </w:r>
    </w:p>
    <w:p>
      <w:pPr>
        <w:pStyle w:val="TextBody"/>
        <w:bidi w:val="0"/>
        <w:spacing w:before="0" w:after="283"/>
        <w:jc w:val="start"/>
        <w:rPr/>
      </w:pPr>
      <w:r>
        <w:rPr/>
        <w:t xml:space="preserve">Reference 48–51 are: </w:t>
      </w:r>
    </w:p>
    <w:p>
      <w:pPr>
        <w:pStyle w:val="TextBody"/>
        <w:bidi w:val="0"/>
        <w:spacing w:before="0" w:after="283"/>
        <w:jc w:val="start"/>
        <w:rPr/>
      </w:pPr>
      <w:r>
        <w:rPr/>
        <w:t xml:space="preserve">48. Tsuji M, Saul JP, du Plessis A, Eichenwald E, Sobh J, Crocker R, et al. Cerebral intravascular oxygenation correlates with mean arterial pressure in critically ill premature infants. </w:t>
      </w:r>
      <w:r>
        <w:rPr>
          <w:i/>
        </w:rPr>
        <w:t xml:space="preserve">Pediatrics </w:t>
      </w:r>
      <w:r>
        <w:rPr/>
        <w:t xml:space="preserve">(2000) 106(4): 625–32. doi: 10. 1542/peds. 106. 4. 625 </w:t>
      </w:r>
    </w:p>
    <w:p>
      <w:pPr>
        <w:pStyle w:val="TextBody"/>
        <w:bidi w:val="0"/>
        <w:spacing w:before="0" w:after="283"/>
        <w:jc w:val="start"/>
        <w:rPr/>
      </w:pPr>
      <w:r>
        <w:rPr/>
        <w:t xml:space="preserve">49. Brady KM, Mytar JO, Lee JK, Cameron DE, Vricella LA, Thompson WR, et al. Monitoring cerebral blood flow pressure autoregulation in pediatric patients during cardiac surgery. </w:t>
      </w:r>
      <w:r>
        <w:rPr>
          <w:i/>
        </w:rPr>
        <w:t xml:space="preserve">Stroke </w:t>
      </w:r>
      <w:r>
        <w:rPr/>
        <w:t xml:space="preserve">(2010) 41(9): 1957–62. doi: 10. 1161/STROKEAHA. 109. 575167 PMID: 20651273 </w:t>
      </w:r>
    </w:p>
    <w:p>
      <w:pPr>
        <w:pStyle w:val="TextBody"/>
        <w:bidi w:val="0"/>
        <w:spacing w:before="0" w:after="283"/>
        <w:jc w:val="start"/>
        <w:rPr/>
      </w:pPr>
      <w:r>
        <w:rPr/>
        <w:t xml:space="preserve">50. Wong FY, Leung TS, Austin T, Wilkinson M, Meek JH, Wyatt JS, et al. Impaired autoregulation in preterm infants identified by using spatially resolved spectroscopy. </w:t>
      </w:r>
      <w:r>
        <w:rPr>
          <w:i/>
        </w:rPr>
        <w:t xml:space="preserve">Pediatrics </w:t>
      </w:r>
      <w:r>
        <w:rPr/>
        <w:t xml:space="preserve">(2008) 121(3): e604–11. doi: 10. 1542/peds. 2007-1487 PMID: 18250118 </w:t>
      </w:r>
    </w:p>
    <w:p>
      <w:pPr>
        <w:pStyle w:val="TextBody"/>
        <w:bidi w:val="0"/>
        <w:spacing w:before="0" w:after="283"/>
        <w:jc w:val="start"/>
        <w:rPr/>
      </w:pPr>
      <w:r>
        <w:rPr/>
        <w:t xml:space="preserve">51. Caicedo A, Alderliesten T, Naulaers G, Lemmers P, van Bel F, Van Huffel S. A new framework for the assessment of cerebral hemodynamics regulation in neonates using NIRS. </w:t>
      </w:r>
      <w:r>
        <w:rPr>
          <w:i/>
        </w:rPr>
        <w:t xml:space="preserve">Adv Exp Med Biol </w:t>
      </w:r>
      <w:r>
        <w:rPr/>
        <w:t xml:space="preserve">(2016) 876: 501–9. doi: 10. 1007/978-1-4939-3023-4_63 PMID: 26782251 </w:t>
      </w:r>
    </w:p>
    <w:p>
      <w:pPr>
        <w:pStyle w:val="TextBody"/>
        <w:bidi w:val="0"/>
        <w:spacing w:before="0" w:after="283"/>
        <w:jc w:val="start"/>
        <w:rPr/>
      </w:pPr>
      <w:r>
        <w:rPr/>
        <w:t xml:space="preserve">However, these references are supposed to be: </w:t>
      </w:r>
    </w:p>
    <w:p>
      <w:pPr>
        <w:pStyle w:val="TextBody"/>
        <w:bidi w:val="0"/>
        <w:spacing w:before="0" w:after="283"/>
        <w:jc w:val="start"/>
        <w:rPr/>
      </w:pPr>
      <w:r>
        <w:rPr/>
        <w:t xml:space="preserve">– </w:t>
      </w:r>
      <w:r>
        <w:rPr/>
        <w:t xml:space="preserve">Perez KM, Laughon MM. What is new for patent ductus arteriosus management in premature infants in 2015? </w:t>
      </w:r>
      <w:r>
        <w:rPr>
          <w:i/>
        </w:rPr>
        <w:t xml:space="preserve">Curr Opin Pediatr </w:t>
      </w:r>
      <w:r>
        <w:rPr/>
        <w:t xml:space="preserve">(2015) 27(2): 158–64. doi: 10. 1097/MOP. 0000000000000200 </w:t>
      </w:r>
    </w:p>
    <w:p>
      <w:pPr>
        <w:pStyle w:val="TextBody"/>
        <w:bidi w:val="0"/>
        <w:spacing w:before="0" w:after="283"/>
        <w:jc w:val="start"/>
        <w:rPr/>
      </w:pPr>
      <w:r>
        <w:rPr/>
        <w:t xml:space="preserve">– </w:t>
      </w:r>
      <w:r>
        <w:rPr/>
        <w:t xml:space="preserve">Evans N. Preterm patent ductus arteriosus: a continuing conundrum for the neonatologist? </w:t>
      </w:r>
      <w:r>
        <w:rPr>
          <w:i/>
        </w:rPr>
        <w:t xml:space="preserve">Semin Fetal Neonatal Med </w:t>
      </w:r>
      <w:r>
        <w:rPr/>
        <w:t xml:space="preserve">(2015) 20(4): 272–7. doi: 10. 1016/j. siny. 2015. 03. 004 PMID: 25818393 </w:t>
      </w:r>
    </w:p>
    <w:p>
      <w:pPr>
        <w:pStyle w:val="TextBody"/>
        <w:bidi w:val="0"/>
        <w:spacing w:before="0" w:after="283"/>
        <w:jc w:val="start"/>
        <w:rPr/>
      </w:pPr>
      <w:r>
        <w:rPr/>
        <w:t xml:space="preserve">– </w:t>
      </w:r>
      <w:r>
        <w:rPr/>
        <w:t xml:space="preserve">Ibrahim TK, Haium AA, Chandran S, Rajadurai VS. Current controversies in the management of patent ductus arteriosus in preterm infants. </w:t>
      </w:r>
      <w:r>
        <w:rPr>
          <w:i/>
        </w:rPr>
        <w:t xml:space="preserve">Indian Pediatr </w:t>
      </w:r>
      <w:r>
        <w:rPr/>
        <w:t xml:space="preserve">(2014) 51(4): 289–94. doi: 10. 1007/s13312-014-0403-2 PMID: 24825266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https://assignbuster.com/corrigendum-monitoring-cerebral-oxygenation-in-neonates-an-update/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monitoring cerebral oxygena...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monitoring cerebral oxygenation in neonates: an update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monitoring cerebral oxygenation in neonates: an update</dc:title>
  <dc:subject>Health &amp; Medicine;</dc:subject>
  <dc:creator>AssignBuster</dc:creator>
  <cp:keywords/>
  <dc:description>Current controversies in the management of patent ductus arteriosus in preterm infants.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