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"https://assignbuster.com/why-do-barriers-to-communication-exist/"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Why do barriers to communication exist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lack of feedback exists between the call centre agents and the customers due to the cultural customs. </w:t>
        <w:br/>
        <w:br/>
        <w:t xml:space="preserve">In our society the status symbol does exist and this problem is heading upwards in the organizational structure when the manager is on the executive post and he/she cannot transform his/her policies or the programs properly to the lower management the reason behind is the status or designation that creates a hurdle in an effective communication. Moreover, individual personal behaviour is essential and an effective role in communication (L. Erven, 2008). </w:t>
        <w:br/>
        <w:br/>
        <w:t xml:space="preserve">If the distortion exists between the sender and receiver due to any reason like technical jargon, social, racial, educational background, and ethnic etc background also creates a lack of communication (L. Erven, 2008). </w:t>
        <w:br/>
        <w:br/>
        <w:t xml:space="preserve">Organizational culture and norms in which the employee is working also the prime element behind effective communication. Like ignoring the employees in a few prickly matters, completely ignoring, embarrass every time when the employee is eager to share his/her ideas, inputs or thoughts etc. The factors of reluctance, refusal etc also the lack behind effective communication (L. Erven, 2008).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https://assignbuster.com/why-do-barriers-to-communication-exist/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Why do barriers to communication exist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Why do barriers to communication exist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do barriers to communication exist</dc:title>
  <dc:subject>Business;</dc:subject>
  <dc:creator>AssignBuster</dc:creator>
  <cp:keywords/>
  <dc:description>In our society the status symbol does exist and this problem is heading upwards in the organizational structure when the manager is on the executive p...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