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Recrystallization and melting points of benzoic acid</w:t>
        </w:r>
      </w:hyperlink>
      <w:bookmarkEnd w:id="0"/>
    </w:p>
    <w:p>
      <w:r>
        <w:br w:type="page"/>
      </w:r>
    </w:p>
    <w:p>
      <w:pPr>
        <w:pStyle w:val="TextBody"/>
        <w:bidi w:val="0"/>
        <w:jc w:val="start"/>
        <w:rPr/>
      </w:pPr>
      <w:r>
        <w:rPr/>
        <w:t xml:space="preserve">Experiment 1: Recrystallization and Melting Points of Benzoic Acid </w:t>
      </w:r>
    </w:p>
    <w:p>
      <w:pPr>
        <w:pStyle w:val="TextBody"/>
        <w:bidi w:val="0"/>
        <w:spacing w:before="0" w:after="283"/>
        <w:jc w:val="start"/>
        <w:rPr/>
      </w:pPr>
      <w:r>
        <w:rPr/>
        <w:t xml:space="preserve">Purpose: The purpose of this experiment was to use different methods of recrystallization in order to purify the sample of benzoic acid that is contaminated 5% salicylic acid. The class collectively tested four different methods of recrystallization to determine the most efficient method. The most efficient method was determined by measuring the melting point of the final products. </w:t>
      </w:r>
    </w:p>
    <w:p>
      <w:pPr>
        <w:pStyle w:val="TextBody"/>
        <w:bidi w:val="0"/>
        <w:spacing w:before="0" w:after="283"/>
        <w:jc w:val="start"/>
        <w:rPr/>
      </w:pPr>
      <w:r>
        <w:rPr/>
        <w:t xml:space="preserve">Results: </w:t>
      </w:r>
    </w:p>
    <w:p>
      <w:pPr>
        <w:pStyle w:val="TextBody"/>
        <w:bidi w:val="0"/>
        <w:spacing w:before="0" w:after="283"/>
        <w:jc w:val="start"/>
        <w:rPr/>
      </w:pPr>
      <w:r>
        <w:rPr/>
        <w:t xml:space="preserve">Observations: </w:t>
      </w:r>
    </w:p>
    <w:p>
      <w:pPr>
        <w:pStyle w:val="TextBody"/>
        <w:bidi w:val="0"/>
        <w:spacing w:before="0" w:after="283"/>
        <w:jc w:val="start"/>
        <w:rPr/>
      </w:pPr>
      <w:r>
        <w:rPr/>
        <w:t xml:space="preserve">The initial sample mixture of benzoic acid and salicylic acid was a white powder. About 1. 0g of the sample was dissolved in minimum amount of boiling water. The dissolved solution was a clear solution with no impurities. After the solution was cooled to room temperature and cooled in an ice bath, precipitation was observed and the solution was not clear then. I performed the same experience for part A and B. A conical funnel was used to collect the crystals by vacuum filtration. After the vacuum filtration was completed, some solid particles were stuck to the funnel and also on the filter paper. The final product’s mass, physical appearances, and melting points were collected in order to analyze the purity of the benzoic acid. </w:t>
      </w:r>
    </w:p>
    <w:p>
      <w:pPr>
        <w:pStyle w:val="TextBody"/>
        <w:bidi w:val="0"/>
        <w:spacing w:before="0" w:after="283"/>
        <w:jc w:val="start"/>
        <w:rPr/>
      </w:pPr>
      <w:r>
        <w:rPr/>
        <w:t xml:space="preserve">Calculations: </w:t>
      </w:r>
    </w:p>
    <w:p>
      <w:pPr>
        <w:pStyle w:val="TextBody"/>
        <w:bidi w:val="0"/>
        <w:spacing w:before="0" w:after="283"/>
        <w:jc w:val="start"/>
        <w:rPr/>
      </w:pPr>
      <w:r>
        <w:rPr/>
        <w:t xml:space="preserve">Table 1. Raw Data from Part A and B </w:t>
      </w:r>
    </w:p>
    <w:tbl>
      <w:tblPr>
        <w:tblW w:w="10371" w:type="dxa"/>
        <w:jc w:val="start"/>
        <w:tblInd w:w="0" w:type="dxa"/>
        <w:tblLayout w:type="fixed"/>
        <w:tblCellMar>
          <w:top w:w="28" w:type="dxa"/>
          <w:start w:w="28" w:type="dxa"/>
          <w:bottom w:w="28" w:type="dxa"/>
          <w:end w:w="28" w:type="dxa"/>
        </w:tblCellMar>
      </w:tblPr>
      <w:tblGrid>
        <w:gridCol w:w="556"/>
        <w:gridCol w:w="1591"/>
        <w:gridCol w:w="2011"/>
        <w:gridCol w:w="1531"/>
        <w:gridCol w:w="2761"/>
        <w:gridCol w:w="1921"/>
      </w:tblGrid>
      <w:tr>
        <w:trPr/>
        <w:tc>
          <w:tcPr>
            <w:tcW w:w="556" w:type="dxa"/>
            <w:tcBorders/>
            <w:vAlign w:val="center"/>
          </w:tcPr>
          <w:p>
            <w:pPr>
              <w:pStyle w:val="TableContents"/>
              <w:bidi w:val="0"/>
              <w:spacing w:before="0" w:after="283"/>
              <w:jc w:val="start"/>
              <w:rPr/>
            </w:pPr>
            <w:r>
              <w:rPr/>
              <w:t xml:space="preserve">Part </w:t>
            </w:r>
          </w:p>
        </w:tc>
        <w:tc>
          <w:tcPr>
            <w:tcW w:w="1591" w:type="dxa"/>
            <w:tcBorders/>
            <w:vAlign w:val="center"/>
          </w:tcPr>
          <w:p>
            <w:pPr>
              <w:pStyle w:val="TableContents"/>
              <w:bidi w:val="0"/>
              <w:spacing w:before="0" w:after="283"/>
              <w:jc w:val="start"/>
              <w:rPr/>
            </w:pPr>
            <w:r>
              <w:rPr/>
              <w:t xml:space="preserve">Initial Mass (g) </w:t>
            </w:r>
          </w:p>
        </w:tc>
        <w:tc>
          <w:tcPr>
            <w:tcW w:w="2011" w:type="dxa"/>
            <w:tcBorders/>
            <w:vAlign w:val="center"/>
          </w:tcPr>
          <w:p>
            <w:pPr>
              <w:pStyle w:val="TableContents"/>
              <w:bidi w:val="0"/>
              <w:spacing w:before="0" w:after="283"/>
              <w:jc w:val="start"/>
              <w:rPr/>
            </w:pPr>
            <w:r>
              <w:rPr/>
              <w:t xml:space="preserve">Initial Appearance </w:t>
            </w:r>
          </w:p>
        </w:tc>
        <w:tc>
          <w:tcPr>
            <w:tcW w:w="1531" w:type="dxa"/>
            <w:tcBorders/>
            <w:vAlign w:val="center"/>
          </w:tcPr>
          <w:p>
            <w:pPr>
              <w:pStyle w:val="TableContents"/>
              <w:bidi w:val="0"/>
              <w:spacing w:before="0" w:after="283"/>
              <w:jc w:val="start"/>
              <w:rPr/>
            </w:pPr>
            <w:r>
              <w:rPr/>
              <w:t xml:space="preserve">Final Mass (g) </w:t>
            </w:r>
          </w:p>
        </w:tc>
        <w:tc>
          <w:tcPr>
            <w:tcW w:w="2761" w:type="dxa"/>
            <w:tcBorders/>
            <w:vAlign w:val="center"/>
          </w:tcPr>
          <w:p>
            <w:pPr>
              <w:pStyle w:val="TableContents"/>
              <w:bidi w:val="0"/>
              <w:spacing w:before="0" w:after="283"/>
              <w:jc w:val="start"/>
              <w:rPr/>
            </w:pPr>
            <w:r>
              <w:rPr/>
              <w:t xml:space="preserve">Product Appearance </w:t>
            </w:r>
          </w:p>
        </w:tc>
        <w:tc>
          <w:tcPr>
            <w:tcW w:w="1921" w:type="dxa"/>
            <w:tcBorders/>
            <w:vAlign w:val="center"/>
          </w:tcPr>
          <w:p>
            <w:pPr>
              <w:pStyle w:val="TableContents"/>
              <w:bidi w:val="0"/>
              <w:spacing w:before="0" w:after="283"/>
              <w:jc w:val="start"/>
              <w:rPr/>
            </w:pPr>
            <w:r>
              <w:rPr/>
              <w:t xml:space="preserve">Melting Point(℃) </w:t>
            </w:r>
          </w:p>
        </w:tc>
      </w:tr>
      <w:tr>
        <w:trPr/>
        <w:tc>
          <w:tcPr>
            <w:tcW w:w="556" w:type="dxa"/>
            <w:tcBorders/>
            <w:vAlign w:val="center"/>
          </w:tcPr>
          <w:p>
            <w:pPr>
              <w:pStyle w:val="TableContents"/>
              <w:bidi w:val="0"/>
              <w:spacing w:before="0" w:after="283"/>
              <w:jc w:val="start"/>
              <w:rPr/>
            </w:pPr>
            <w:r>
              <w:rPr/>
              <w:t xml:space="preserve">A </w:t>
            </w:r>
          </w:p>
        </w:tc>
        <w:tc>
          <w:tcPr>
            <w:tcW w:w="1591" w:type="dxa"/>
            <w:tcBorders/>
            <w:vAlign w:val="center"/>
          </w:tcPr>
          <w:p>
            <w:pPr>
              <w:pStyle w:val="TableContents"/>
              <w:bidi w:val="0"/>
              <w:spacing w:before="0" w:after="283"/>
              <w:jc w:val="start"/>
              <w:rPr/>
            </w:pPr>
            <w:r>
              <w:rPr/>
              <w:t xml:space="preserve">1. 01 </w:t>
            </w:r>
          </w:p>
        </w:tc>
        <w:tc>
          <w:tcPr>
            <w:tcW w:w="2011" w:type="dxa"/>
            <w:tcBorders/>
            <w:vAlign w:val="center"/>
          </w:tcPr>
          <w:p>
            <w:pPr>
              <w:pStyle w:val="TableContents"/>
              <w:bidi w:val="0"/>
              <w:spacing w:before="0" w:after="283"/>
              <w:jc w:val="start"/>
              <w:rPr/>
            </w:pPr>
            <w:r>
              <w:rPr/>
              <w:t xml:space="preserve">Fine White Powder </w:t>
            </w:r>
          </w:p>
        </w:tc>
        <w:tc>
          <w:tcPr>
            <w:tcW w:w="1531" w:type="dxa"/>
            <w:tcBorders/>
            <w:vAlign w:val="center"/>
          </w:tcPr>
          <w:p>
            <w:pPr>
              <w:pStyle w:val="TableContents"/>
              <w:bidi w:val="0"/>
              <w:spacing w:before="0" w:after="283"/>
              <w:jc w:val="start"/>
              <w:rPr/>
            </w:pPr>
            <w:r>
              <w:rPr/>
              <w:t xml:space="preserve">0. 97 </w:t>
            </w:r>
          </w:p>
        </w:tc>
        <w:tc>
          <w:tcPr>
            <w:tcW w:w="2761" w:type="dxa"/>
            <w:tcBorders/>
            <w:vAlign w:val="center"/>
          </w:tcPr>
          <w:p>
            <w:pPr>
              <w:pStyle w:val="TableContents"/>
              <w:bidi w:val="0"/>
              <w:spacing w:before="0" w:after="283"/>
              <w:jc w:val="start"/>
              <w:rPr/>
            </w:pPr>
            <w:r>
              <w:rPr/>
              <w:t xml:space="preserve">White, sharp, shiny crystals </w:t>
            </w:r>
          </w:p>
        </w:tc>
        <w:tc>
          <w:tcPr>
            <w:tcW w:w="1921" w:type="dxa"/>
            <w:tcBorders/>
            <w:vAlign w:val="center"/>
          </w:tcPr>
          <w:p>
            <w:pPr>
              <w:pStyle w:val="TableContents"/>
              <w:bidi w:val="0"/>
              <w:spacing w:before="0" w:after="283"/>
              <w:jc w:val="start"/>
              <w:rPr/>
            </w:pPr>
            <w:r>
              <w:rPr/>
              <w:t xml:space="preserve">120. 4 – 124. 7 </w:t>
            </w:r>
          </w:p>
        </w:tc>
      </w:tr>
      <w:tr>
        <w:trPr/>
        <w:tc>
          <w:tcPr>
            <w:tcW w:w="556" w:type="dxa"/>
            <w:tcBorders/>
            <w:vAlign w:val="center"/>
          </w:tcPr>
          <w:p>
            <w:pPr>
              <w:pStyle w:val="TableContents"/>
              <w:bidi w:val="0"/>
              <w:spacing w:before="0" w:after="283"/>
              <w:jc w:val="start"/>
              <w:rPr/>
            </w:pPr>
            <w:r>
              <w:rPr/>
              <w:t xml:space="preserve">B </w:t>
            </w:r>
          </w:p>
        </w:tc>
        <w:tc>
          <w:tcPr>
            <w:tcW w:w="1591" w:type="dxa"/>
            <w:tcBorders/>
            <w:vAlign w:val="center"/>
          </w:tcPr>
          <w:p>
            <w:pPr>
              <w:pStyle w:val="TableContents"/>
              <w:bidi w:val="0"/>
              <w:spacing w:before="0" w:after="283"/>
              <w:jc w:val="start"/>
              <w:rPr/>
            </w:pPr>
            <w:r>
              <w:rPr/>
              <w:t xml:space="preserve">0. 98 </w:t>
            </w:r>
          </w:p>
        </w:tc>
        <w:tc>
          <w:tcPr>
            <w:tcW w:w="2011" w:type="dxa"/>
            <w:tcBorders/>
            <w:vAlign w:val="center"/>
          </w:tcPr>
          <w:p>
            <w:pPr>
              <w:pStyle w:val="TableContents"/>
              <w:bidi w:val="0"/>
              <w:spacing w:before="0" w:after="283"/>
              <w:jc w:val="start"/>
              <w:rPr/>
            </w:pPr>
            <w:r>
              <w:rPr/>
              <w:t xml:space="preserve">Fine White Powder </w:t>
            </w:r>
          </w:p>
        </w:tc>
        <w:tc>
          <w:tcPr>
            <w:tcW w:w="1531" w:type="dxa"/>
            <w:tcBorders/>
            <w:vAlign w:val="center"/>
          </w:tcPr>
          <w:p>
            <w:pPr>
              <w:pStyle w:val="TableContents"/>
              <w:bidi w:val="0"/>
              <w:spacing w:before="0" w:after="283"/>
              <w:jc w:val="start"/>
              <w:rPr/>
            </w:pPr>
            <w:r>
              <w:rPr/>
              <w:t xml:space="preserve">0. 96 </w:t>
            </w:r>
          </w:p>
        </w:tc>
        <w:tc>
          <w:tcPr>
            <w:tcW w:w="2761" w:type="dxa"/>
            <w:tcBorders/>
            <w:vAlign w:val="center"/>
          </w:tcPr>
          <w:p>
            <w:pPr>
              <w:pStyle w:val="TableContents"/>
              <w:bidi w:val="0"/>
              <w:spacing w:before="0" w:after="283"/>
              <w:jc w:val="start"/>
              <w:rPr/>
            </w:pPr>
            <w:r>
              <w:rPr/>
              <w:t xml:space="preserve">White, sharp, shiny crystals </w:t>
            </w:r>
          </w:p>
        </w:tc>
        <w:tc>
          <w:tcPr>
            <w:tcW w:w="1921" w:type="dxa"/>
            <w:tcBorders/>
            <w:vAlign w:val="center"/>
          </w:tcPr>
          <w:p>
            <w:pPr>
              <w:pStyle w:val="TableContents"/>
              <w:bidi w:val="0"/>
              <w:spacing w:before="0" w:after="283"/>
              <w:jc w:val="start"/>
              <w:rPr/>
            </w:pPr>
            <w:r>
              <w:rPr/>
              <w:t xml:space="preserve">101. 3 – 107. 8 </w:t>
            </w:r>
          </w:p>
        </w:tc>
      </w:tr>
    </w:tbl>
    <w:p>
      <w:pPr>
        <w:pStyle w:val="TextBody"/>
        <w:bidi w:val="0"/>
        <w:spacing w:before="0" w:after="283"/>
        <w:jc w:val="start"/>
        <w:rPr/>
      </w:pPr>
      <w:r>
        <w:rPr/>
        <w:t xml:space="preserve">Theoretical yield: Initial mass *95 % = Initial mass * 0. 95. </w:t>
      </w:r>
    </w:p>
    <w:p>
      <w:pPr>
        <w:pStyle w:val="TextBody"/>
        <w:bidi w:val="0"/>
        <w:spacing w:before="0" w:after="283"/>
        <w:jc w:val="start"/>
        <w:rPr/>
      </w:pPr>
      <w:r>
        <w:rPr/>
        <w:t xml:space="preserve">Part A: 1. 01g* 0. 95 = 0. 960g </w:t>
      </w:r>
    </w:p>
    <w:p>
      <w:pPr>
        <w:pStyle w:val="TextBody"/>
        <w:bidi w:val="0"/>
        <w:spacing w:before="0" w:after="283"/>
        <w:jc w:val="start"/>
        <w:rPr/>
      </w:pPr>
      <w:r>
        <w:rPr/>
        <w:t xml:space="preserve">Part B: 0. 98g* 0. 95 = 0. 931g </w:t>
      </w:r>
    </w:p>
    <w:p>
      <w:pPr>
        <w:pStyle w:val="TextBody"/>
        <w:bidi w:val="0"/>
        <w:spacing w:before="0" w:after="283"/>
        <w:jc w:val="start"/>
        <w:rPr/>
      </w:pPr>
      <w:r>
        <w:rPr/>
        <w:t xml:space="preserve">Percent Yield = actual yield theoretical yield * 100 </w:t>
      </w:r>
    </w:p>
    <w:p>
      <w:pPr>
        <w:pStyle w:val="TextBody"/>
        <w:bidi w:val="0"/>
        <w:spacing w:before="0" w:after="283"/>
        <w:jc w:val="start"/>
        <w:rPr/>
      </w:pPr>
      <w:r>
        <w:rPr/>
        <w:t xml:space="preserve">% </w:t>
      </w:r>
    </w:p>
    <w:p>
      <w:pPr>
        <w:pStyle w:val="TextBody"/>
        <w:bidi w:val="0"/>
        <w:spacing w:before="0" w:after="283"/>
        <w:jc w:val="start"/>
        <w:rPr/>
      </w:pPr>
      <w:r>
        <w:rPr/>
        <w:t xml:space="preserve">Part A: 0 . 97 g 0 . 96 g * 100 % = 101 . 04 % </w:t>
      </w:r>
    </w:p>
    <w:p>
      <w:pPr>
        <w:pStyle w:val="TextBody"/>
        <w:bidi w:val="0"/>
        <w:spacing w:before="0" w:after="283"/>
        <w:jc w:val="start"/>
        <w:rPr/>
      </w:pPr>
      <w:r>
        <w:rPr/>
        <w:t xml:space="preserve">Part B: 0 . 96 g 0 . 931 g * 100 % = 103 . 11 % </w:t>
      </w:r>
    </w:p>
    <w:p>
      <w:pPr>
        <w:pStyle w:val="TextBody"/>
        <w:bidi w:val="0"/>
        <w:spacing w:before="0" w:after="283"/>
        <w:jc w:val="start"/>
        <w:rPr/>
      </w:pPr>
      <w:r>
        <w:rPr/>
        <w:t xml:space="preserve">Discussion: </w:t>
      </w:r>
    </w:p>
    <w:p>
      <w:pPr>
        <w:pStyle w:val="TextBody"/>
        <w:bidi w:val="0"/>
        <w:spacing w:before="0" w:after="283"/>
        <w:jc w:val="start"/>
        <w:rPr/>
      </w:pPr>
      <w:r>
        <w:rPr/>
        <w:t xml:space="preserve">Crystals that were collected from part A had a percent yield of 101. 04% and a melting point range of 120. 4 ℃ – 124. 7 ℃. Although the range of 4. 3℃ is not ideal, the melting point range that includes the literary value of benzoic acid of 122. 4 </w:t>
      </w:r>
    </w:p>
    <w:p>
      <w:pPr>
        <w:pStyle w:val="TextBody"/>
        <w:bidi w:val="0"/>
        <w:spacing w:before="0" w:after="283"/>
        <w:jc w:val="start"/>
        <w:rPr/>
      </w:pPr>
      <w:r>
        <w:rPr/>
        <w:t xml:space="preserve">℃ </w:t>
      </w:r>
      <w:r>
        <w:rPr/>
        <w:t xml:space="preserve">[ 1 ] </w:t>
      </w:r>
    </w:p>
    <w:p>
      <w:pPr>
        <w:pStyle w:val="TextBody"/>
        <w:bidi w:val="0"/>
        <w:spacing w:before="0" w:after="283"/>
        <w:jc w:val="start"/>
        <w:rPr/>
      </w:pPr>
      <w:r>
        <w:rPr/>
        <w:t xml:space="preserve">suggests that the product is relatively pure in content. The white crystal-like product also matches the physical description of benzoic acid. The high percent yield over 100% might be result of the crystals not being dried for long enough, still retaining water in the final product. The exact same procedure was carried on for part B. In part B, the crystals collected had a percent yield of 103. 11% and a melting point range of 101. 3-107. 8. The lower melting point range suggests that the second batch was more impure compared to the first batch. The final product of B still had the white crystal-like appearance with no visible impurities. The lower impurity of the second job might have been caused by having some of the impure mixture left over from part A in the laboratory equipment such as the beakers. </w:t>
      </w:r>
    </w:p>
    <w:p>
      <w:pPr>
        <w:pStyle w:val="TextBody"/>
        <w:bidi w:val="0"/>
        <w:spacing w:before="0" w:after="283"/>
        <w:jc w:val="start"/>
        <w:rPr/>
      </w:pPr>
      <w:r>
        <w:rPr/>
        <w:t xml:space="preserve">The first modification followed the same procedure as part A and produced the greatest amount of solids compared to other modifications. Dissolving the mixture in minimum volume of water allowed the solution to slowly cool down and increased the amount of benzoic that could be recrystallized into a solid. After the boiling water was added and the solution was cooled in the ice bath, the difference in solubility in benzoic acid and salicylic acid, 3. 44g/L </w:t>
      </w:r>
      <w:r>
        <w:rPr>
          <w:position w:val="8"/>
          <w:sz w:val="19"/>
        </w:rPr>
        <w:t xml:space="preserve">[1] </w:t>
      </w:r>
      <w:r>
        <w:rPr/>
        <w:t xml:space="preserve">and 2. 48g/L </w:t>
      </w:r>
      <w:r>
        <w:rPr>
          <w:position w:val="8"/>
          <w:sz w:val="19"/>
        </w:rPr>
        <w:t xml:space="preserve">[2] </w:t>
      </w:r>
      <w:r>
        <w:rPr/>
        <w:t xml:space="preserve">respectively, allowed only the benzoic acid to recrystallize and not the salicylic acid. </w:t>
      </w:r>
    </w:p>
    <w:p>
      <w:pPr>
        <w:pStyle w:val="TextBody"/>
        <w:bidi w:val="0"/>
        <w:spacing w:before="0" w:after="283"/>
        <w:jc w:val="start"/>
        <w:rPr/>
      </w:pPr>
      <w:r>
        <w:rPr/>
        <w:t xml:space="preserve">The second modification followed similar procedure as modification (i). The only difference between the two was in the beginning, 100mL of boiling water was added onto the mixture instead of minimum volume of boiling water. The large volume of boiling water cause the solution to be undersaturated. For a unsaturated solution, the rate of dissolution is much greater than the rate of crystallization. </w:t>
      </w:r>
      <w:r>
        <w:rPr>
          <w:position w:val="8"/>
          <w:sz w:val="19"/>
        </w:rPr>
        <w:t xml:space="preserve">[3] </w:t>
      </w:r>
      <w:r>
        <w:rPr/>
        <w:t xml:space="preserve">From this in this modification, in the same amount of time, the amount of benzoic solution that was crystallized was comparatively smaller than the first modification. However, with the solution being undersaturated, the melting points were closer to the actual melting points of benzoic acid, showing that it was more pure than the first modification. </w:t>
      </w:r>
    </w:p>
    <w:p>
      <w:pPr>
        <w:pStyle w:val="TextBody"/>
        <w:bidi w:val="0"/>
        <w:spacing w:before="0" w:after="283"/>
        <w:jc w:val="start"/>
        <w:rPr/>
      </w:pPr>
      <w:r>
        <w:rPr/>
        <w:t xml:space="preserve">Third modification was opposite of what happened for modification (ii). With reducing the amount of boiling water to half the original about, the solution was supersaturated. For a supersaturated solution, the rate of crystallization is much greater than the rate of dissolution. Because the process of crystallization is happening so fast, when the benzoic acid is crystallizing some of salicylic acid might also crystalize alongside. With this theory, the percent yield for modification (iii) should be the highest. However, it is shown as that the average percent yield is 65. 41. This could be explained by the fact that since the original volume was so small, when transferring the solutions from one place to another, a large amount of the benzoic acid and/or salicylic acid might have been discarded. </w:t>
      </w:r>
    </w:p>
    <w:p>
      <w:pPr>
        <w:pStyle w:val="TextBody"/>
        <w:bidi w:val="0"/>
        <w:spacing w:before="0" w:after="283"/>
        <w:jc w:val="start"/>
        <w:rPr/>
      </w:pPr>
      <w:r>
        <w:rPr/>
        <w:t xml:space="preserve">The fourth modification reduced the cooling time in room temperature to one minute instead of 20 minutes. By putting the solution through a sudden drop without time at room temperature, it wouldn’t allow the benzoic acid and salicylic acid to separate according to their different solubility at room temperature. So, with not enough time to separate, the percent yield will contain both benzoic acid and salicylic acid, explaining the high percent yield of 76. 44%. </w:t>
      </w:r>
    </w:p>
    <w:p>
      <w:pPr>
        <w:pStyle w:val="TextBody"/>
        <w:bidi w:val="0"/>
        <w:spacing w:before="0" w:after="283"/>
        <w:jc w:val="start"/>
        <w:rPr/>
      </w:pPr>
      <w:r>
        <w:rPr/>
        <w:t xml:space="preserve">At last, modification (i) yielded the highest percent yield with a melting range that was close to the literature value of benzoic acid’s melting point, meaning that it produced the most pure benzoic acid out of the four methods. </w:t>
      </w:r>
    </w:p>
    <w:p>
      <w:pPr>
        <w:pStyle w:val="TextBody"/>
        <w:bidi w:val="0"/>
        <w:spacing w:before="0" w:after="283"/>
        <w:jc w:val="start"/>
        <w:rPr/>
      </w:pPr>
      <w:r>
        <w:rPr/>
        <w:t xml:space="preserve">Appendix </w:t>
      </w:r>
    </w:p>
    <w:p>
      <w:pPr>
        <w:pStyle w:val="TextBody"/>
        <w:bidi w:val="0"/>
        <w:spacing w:before="0" w:after="283"/>
        <w:jc w:val="start"/>
        <w:rPr/>
      </w:pPr>
      <w:r>
        <w:rPr/>
        <w:t xml:space="preserve">Table A1. Class data for modification (i) </w:t>
      </w:r>
      <w:r>
        <w:rPr>
          <w:position w:val="8"/>
          <w:sz w:val="19"/>
        </w:rPr>
        <w:t xml:space="preserve">[4] </w:t>
      </w:r>
    </w:p>
    <w:tbl>
      <w:tblPr>
        <w:tblW w:w="5734" w:type="dxa"/>
        <w:jc w:val="start"/>
        <w:tblInd w:w="0" w:type="dxa"/>
        <w:tblLayout w:type="fixed"/>
        <w:tblCellMar>
          <w:top w:w="28" w:type="dxa"/>
          <w:start w:w="28" w:type="dxa"/>
          <w:bottom w:w="28" w:type="dxa"/>
          <w:end w:w="28" w:type="dxa"/>
        </w:tblCellMar>
      </w:tblPr>
      <w:tblGrid>
        <w:gridCol w:w="631"/>
        <w:gridCol w:w="1936"/>
        <w:gridCol w:w="1261"/>
        <w:gridCol w:w="1906"/>
      </w:tblGrid>
      <w:tr>
        <w:trPr/>
        <w:tc>
          <w:tcPr>
            <w:tcW w:w="631" w:type="dxa"/>
            <w:tcBorders/>
            <w:vAlign w:val="center"/>
          </w:tcPr>
          <w:p>
            <w:pPr>
              <w:pStyle w:val="TableContents"/>
              <w:bidi w:val="0"/>
              <w:spacing w:before="0" w:after="283"/>
              <w:jc w:val="start"/>
              <w:rPr/>
            </w:pPr>
            <w:r>
              <w:rPr/>
              <w:t xml:space="preserve">Trial </w:t>
            </w:r>
          </w:p>
        </w:tc>
        <w:tc>
          <w:tcPr>
            <w:tcW w:w="1936" w:type="dxa"/>
            <w:tcBorders/>
            <w:vAlign w:val="center"/>
          </w:tcPr>
          <w:p>
            <w:pPr>
              <w:pStyle w:val="TableContents"/>
              <w:bidi w:val="0"/>
              <w:spacing w:before="0" w:after="283"/>
              <w:jc w:val="start"/>
              <w:rPr/>
            </w:pPr>
            <w:r>
              <w:rPr/>
              <w:t xml:space="preserve">Melting Point (℃) </w:t>
            </w:r>
          </w:p>
        </w:tc>
        <w:tc>
          <w:tcPr>
            <w:tcW w:w="1261" w:type="dxa"/>
            <w:tcBorders/>
            <w:vAlign w:val="center"/>
          </w:tcPr>
          <w:p>
            <w:pPr>
              <w:pStyle w:val="TableContents"/>
              <w:bidi w:val="0"/>
              <w:spacing w:before="0" w:after="283"/>
              <w:jc w:val="start"/>
              <w:rPr/>
            </w:pPr>
            <w:r>
              <w:rPr/>
              <w:t xml:space="preserve">Range (℃) </w:t>
            </w:r>
          </w:p>
        </w:tc>
        <w:tc>
          <w:tcPr>
            <w:tcW w:w="1906" w:type="dxa"/>
            <w:tcBorders/>
            <w:vAlign w:val="center"/>
          </w:tcPr>
          <w:p>
            <w:pPr>
              <w:pStyle w:val="TableContents"/>
              <w:bidi w:val="0"/>
              <w:spacing w:before="0" w:after="283"/>
              <w:jc w:val="start"/>
              <w:rPr/>
            </w:pPr>
            <w:r>
              <w:rPr/>
              <w:t xml:space="preserve">Percent Yield (%) </w:t>
            </w:r>
          </w:p>
        </w:tc>
      </w:tr>
      <w:tr>
        <w:trPr/>
        <w:tc>
          <w:tcPr>
            <w:tcW w:w="631" w:type="dxa"/>
            <w:tcBorders/>
            <w:vAlign w:val="center"/>
          </w:tcPr>
          <w:p>
            <w:pPr>
              <w:pStyle w:val="TableContents"/>
              <w:bidi w:val="0"/>
              <w:spacing w:before="0" w:after="283"/>
              <w:jc w:val="start"/>
              <w:rPr/>
            </w:pPr>
            <w:r>
              <w:rPr/>
              <w:t xml:space="preserve">1 </w:t>
            </w:r>
          </w:p>
        </w:tc>
        <w:tc>
          <w:tcPr>
            <w:tcW w:w="1936" w:type="dxa"/>
            <w:tcBorders/>
            <w:vAlign w:val="center"/>
          </w:tcPr>
          <w:p>
            <w:pPr>
              <w:pStyle w:val="TableContents"/>
              <w:bidi w:val="0"/>
              <w:spacing w:before="0" w:after="283"/>
              <w:jc w:val="start"/>
              <w:rPr/>
            </w:pPr>
            <w:r>
              <w:rPr/>
              <w:t xml:space="preserve">115. 2 – 117. 8 </w:t>
            </w:r>
          </w:p>
        </w:tc>
        <w:tc>
          <w:tcPr>
            <w:tcW w:w="1261" w:type="dxa"/>
            <w:tcBorders/>
            <w:vAlign w:val="center"/>
          </w:tcPr>
          <w:p>
            <w:pPr>
              <w:pStyle w:val="TableContents"/>
              <w:bidi w:val="0"/>
              <w:spacing w:before="0" w:after="283"/>
              <w:jc w:val="start"/>
              <w:rPr/>
            </w:pPr>
            <w:r>
              <w:rPr/>
              <w:t xml:space="preserve">2. 6 </w:t>
            </w:r>
          </w:p>
        </w:tc>
        <w:tc>
          <w:tcPr>
            <w:tcW w:w="1906" w:type="dxa"/>
            <w:tcBorders/>
            <w:vAlign w:val="center"/>
          </w:tcPr>
          <w:p>
            <w:pPr>
              <w:pStyle w:val="TableContents"/>
              <w:bidi w:val="0"/>
              <w:spacing w:before="0" w:after="283"/>
              <w:jc w:val="start"/>
              <w:rPr/>
            </w:pPr>
            <w:r>
              <w:rPr/>
              <w:t xml:space="preserve">98 </w:t>
            </w:r>
          </w:p>
        </w:tc>
      </w:tr>
      <w:tr>
        <w:trPr/>
        <w:tc>
          <w:tcPr>
            <w:tcW w:w="631" w:type="dxa"/>
            <w:tcBorders/>
            <w:vAlign w:val="center"/>
          </w:tcPr>
          <w:p>
            <w:pPr>
              <w:pStyle w:val="TableContents"/>
              <w:bidi w:val="0"/>
              <w:spacing w:before="0" w:after="283"/>
              <w:jc w:val="start"/>
              <w:rPr/>
            </w:pPr>
            <w:r>
              <w:rPr/>
              <w:t xml:space="preserve">2 </w:t>
            </w:r>
          </w:p>
        </w:tc>
        <w:tc>
          <w:tcPr>
            <w:tcW w:w="1936" w:type="dxa"/>
            <w:tcBorders/>
            <w:vAlign w:val="center"/>
          </w:tcPr>
          <w:p>
            <w:pPr>
              <w:pStyle w:val="TableContents"/>
              <w:bidi w:val="0"/>
              <w:spacing w:before="0" w:after="283"/>
              <w:jc w:val="start"/>
              <w:rPr/>
            </w:pPr>
            <w:r>
              <w:rPr/>
              <w:t xml:space="preserve">118 – 121 </w:t>
            </w:r>
          </w:p>
        </w:tc>
        <w:tc>
          <w:tcPr>
            <w:tcW w:w="1261" w:type="dxa"/>
            <w:tcBorders/>
            <w:vAlign w:val="center"/>
          </w:tcPr>
          <w:p>
            <w:pPr>
              <w:pStyle w:val="TableContents"/>
              <w:bidi w:val="0"/>
              <w:spacing w:before="0" w:after="283"/>
              <w:jc w:val="start"/>
              <w:rPr/>
            </w:pPr>
            <w:r>
              <w:rPr/>
              <w:t xml:space="preserve">3 </w:t>
            </w:r>
          </w:p>
        </w:tc>
        <w:tc>
          <w:tcPr>
            <w:tcW w:w="1906" w:type="dxa"/>
            <w:tcBorders/>
            <w:vAlign w:val="center"/>
          </w:tcPr>
          <w:p>
            <w:pPr>
              <w:pStyle w:val="TableContents"/>
              <w:bidi w:val="0"/>
              <w:spacing w:before="0" w:after="283"/>
              <w:jc w:val="start"/>
              <w:rPr/>
            </w:pPr>
            <w:r>
              <w:rPr/>
              <w:t xml:space="preserve">91 </w:t>
            </w:r>
          </w:p>
        </w:tc>
      </w:tr>
      <w:tr>
        <w:trPr/>
        <w:tc>
          <w:tcPr>
            <w:tcW w:w="631" w:type="dxa"/>
            <w:tcBorders/>
            <w:vAlign w:val="center"/>
          </w:tcPr>
          <w:p>
            <w:pPr>
              <w:pStyle w:val="TableContents"/>
              <w:bidi w:val="0"/>
              <w:spacing w:before="0" w:after="283"/>
              <w:jc w:val="start"/>
              <w:rPr/>
            </w:pPr>
            <w:r>
              <w:rPr/>
              <w:t xml:space="preserve">3 </w:t>
            </w:r>
          </w:p>
        </w:tc>
        <w:tc>
          <w:tcPr>
            <w:tcW w:w="1936" w:type="dxa"/>
            <w:tcBorders/>
            <w:vAlign w:val="center"/>
          </w:tcPr>
          <w:p>
            <w:pPr>
              <w:pStyle w:val="TableContents"/>
              <w:bidi w:val="0"/>
              <w:spacing w:before="0" w:after="283"/>
              <w:jc w:val="start"/>
              <w:rPr/>
            </w:pPr>
            <w:r>
              <w:rPr/>
              <w:t xml:space="preserve">112 – 118 </w:t>
            </w:r>
          </w:p>
        </w:tc>
        <w:tc>
          <w:tcPr>
            <w:tcW w:w="1261" w:type="dxa"/>
            <w:tcBorders/>
            <w:vAlign w:val="center"/>
          </w:tcPr>
          <w:p>
            <w:pPr>
              <w:pStyle w:val="TableContents"/>
              <w:bidi w:val="0"/>
              <w:spacing w:before="0" w:after="283"/>
              <w:jc w:val="start"/>
              <w:rPr/>
            </w:pPr>
            <w:r>
              <w:rPr/>
              <w:t xml:space="preserve">6 </w:t>
            </w:r>
          </w:p>
        </w:tc>
        <w:tc>
          <w:tcPr>
            <w:tcW w:w="1906" w:type="dxa"/>
            <w:tcBorders/>
            <w:vAlign w:val="center"/>
          </w:tcPr>
          <w:p>
            <w:pPr>
              <w:pStyle w:val="TableContents"/>
              <w:bidi w:val="0"/>
              <w:spacing w:before="0" w:after="283"/>
              <w:jc w:val="start"/>
              <w:rPr/>
            </w:pPr>
            <w:r>
              <w:rPr/>
              <w:t xml:space="preserve">138. 30 </w:t>
            </w:r>
          </w:p>
        </w:tc>
      </w:tr>
      <w:tr>
        <w:trPr/>
        <w:tc>
          <w:tcPr>
            <w:tcW w:w="631" w:type="dxa"/>
            <w:tcBorders/>
            <w:vAlign w:val="center"/>
          </w:tcPr>
          <w:p>
            <w:pPr>
              <w:pStyle w:val="TableContents"/>
              <w:bidi w:val="0"/>
              <w:spacing w:before="0" w:after="283"/>
              <w:jc w:val="start"/>
              <w:rPr/>
            </w:pPr>
            <w:r>
              <w:rPr/>
              <w:t xml:space="preserve">4 </w:t>
            </w:r>
          </w:p>
        </w:tc>
        <w:tc>
          <w:tcPr>
            <w:tcW w:w="1936" w:type="dxa"/>
            <w:tcBorders/>
            <w:vAlign w:val="center"/>
          </w:tcPr>
          <w:p>
            <w:pPr>
              <w:pStyle w:val="TableContents"/>
              <w:bidi w:val="0"/>
              <w:spacing w:before="0" w:after="283"/>
              <w:jc w:val="start"/>
              <w:rPr/>
            </w:pPr>
            <w:r>
              <w:rPr/>
              <w:t xml:space="preserve">101. 3 – 107. 8 </w:t>
            </w:r>
          </w:p>
        </w:tc>
        <w:tc>
          <w:tcPr>
            <w:tcW w:w="1261" w:type="dxa"/>
            <w:tcBorders/>
            <w:vAlign w:val="center"/>
          </w:tcPr>
          <w:p>
            <w:pPr>
              <w:pStyle w:val="TableContents"/>
              <w:bidi w:val="0"/>
              <w:spacing w:before="0" w:after="283"/>
              <w:jc w:val="start"/>
              <w:rPr/>
            </w:pPr>
            <w:r>
              <w:rPr/>
              <w:t xml:space="preserve">6. 5 </w:t>
            </w:r>
          </w:p>
        </w:tc>
        <w:tc>
          <w:tcPr>
            <w:tcW w:w="1906" w:type="dxa"/>
            <w:tcBorders/>
            <w:vAlign w:val="center"/>
          </w:tcPr>
          <w:p>
            <w:pPr>
              <w:pStyle w:val="TableContents"/>
              <w:bidi w:val="0"/>
              <w:spacing w:before="0" w:after="283"/>
              <w:jc w:val="start"/>
              <w:rPr/>
            </w:pPr>
            <w:r>
              <w:rPr/>
              <w:t xml:space="preserve">103. 11 </w:t>
            </w:r>
          </w:p>
        </w:tc>
      </w:tr>
      <w:tr>
        <w:trPr/>
        <w:tc>
          <w:tcPr>
            <w:tcW w:w="631" w:type="dxa"/>
            <w:tcBorders/>
            <w:vAlign w:val="center"/>
          </w:tcPr>
          <w:p>
            <w:pPr>
              <w:pStyle w:val="TableContents"/>
              <w:bidi w:val="0"/>
              <w:spacing w:before="0" w:after="283"/>
              <w:jc w:val="start"/>
              <w:rPr/>
            </w:pPr>
            <w:r>
              <w:rPr/>
              <w:t xml:space="preserve">5 </w:t>
            </w:r>
          </w:p>
        </w:tc>
        <w:tc>
          <w:tcPr>
            <w:tcW w:w="1936" w:type="dxa"/>
            <w:tcBorders/>
            <w:vAlign w:val="center"/>
          </w:tcPr>
          <w:p>
            <w:pPr>
              <w:pStyle w:val="TableContents"/>
              <w:bidi w:val="0"/>
              <w:spacing w:before="0" w:after="283"/>
              <w:jc w:val="start"/>
              <w:rPr/>
            </w:pPr>
            <w:r>
              <w:rPr/>
              <w:t xml:space="preserve">121. 8 – 124. 1 </w:t>
            </w:r>
          </w:p>
        </w:tc>
        <w:tc>
          <w:tcPr>
            <w:tcW w:w="1261" w:type="dxa"/>
            <w:tcBorders/>
            <w:vAlign w:val="center"/>
          </w:tcPr>
          <w:p>
            <w:pPr>
              <w:pStyle w:val="TableContents"/>
              <w:bidi w:val="0"/>
              <w:spacing w:before="0" w:after="283"/>
              <w:jc w:val="start"/>
              <w:rPr/>
            </w:pPr>
            <w:r>
              <w:rPr/>
              <w:t xml:space="preserve">2. 3 </w:t>
            </w:r>
          </w:p>
        </w:tc>
        <w:tc>
          <w:tcPr>
            <w:tcW w:w="1906" w:type="dxa"/>
            <w:tcBorders/>
            <w:vAlign w:val="center"/>
          </w:tcPr>
          <w:p>
            <w:pPr>
              <w:pStyle w:val="TableContents"/>
              <w:bidi w:val="0"/>
              <w:spacing w:before="0" w:after="283"/>
              <w:jc w:val="start"/>
              <w:rPr/>
            </w:pPr>
            <w:r>
              <w:rPr/>
              <w:t xml:space="preserve">84. 00 </w:t>
            </w:r>
          </w:p>
        </w:tc>
      </w:tr>
      <w:tr>
        <w:trPr/>
        <w:tc>
          <w:tcPr>
            <w:tcW w:w="631" w:type="dxa"/>
            <w:tcBorders/>
            <w:vAlign w:val="center"/>
          </w:tcPr>
          <w:p>
            <w:pPr>
              <w:pStyle w:val="TableContents"/>
              <w:bidi w:val="0"/>
              <w:spacing w:before="0" w:after="283"/>
              <w:jc w:val="start"/>
              <w:rPr/>
            </w:pPr>
            <w:r>
              <w:rPr/>
              <w:t xml:space="preserve">6 </w:t>
            </w:r>
          </w:p>
        </w:tc>
        <w:tc>
          <w:tcPr>
            <w:tcW w:w="1936" w:type="dxa"/>
            <w:tcBorders/>
            <w:vAlign w:val="center"/>
          </w:tcPr>
          <w:p>
            <w:pPr>
              <w:pStyle w:val="TableContents"/>
              <w:bidi w:val="0"/>
              <w:spacing w:before="0" w:after="283"/>
              <w:jc w:val="start"/>
              <w:rPr/>
            </w:pPr>
            <w:r>
              <w:rPr/>
              <w:t xml:space="preserve">92 – 95 </w:t>
            </w:r>
          </w:p>
        </w:tc>
        <w:tc>
          <w:tcPr>
            <w:tcW w:w="1261" w:type="dxa"/>
            <w:tcBorders/>
            <w:vAlign w:val="center"/>
          </w:tcPr>
          <w:p>
            <w:pPr>
              <w:pStyle w:val="TableContents"/>
              <w:bidi w:val="0"/>
              <w:spacing w:before="0" w:after="283"/>
              <w:jc w:val="start"/>
              <w:rPr/>
            </w:pPr>
            <w:r>
              <w:rPr/>
              <w:t xml:space="preserve">3 </w:t>
            </w:r>
          </w:p>
        </w:tc>
        <w:tc>
          <w:tcPr>
            <w:tcW w:w="1906" w:type="dxa"/>
            <w:tcBorders/>
            <w:vAlign w:val="center"/>
          </w:tcPr>
          <w:p>
            <w:pPr>
              <w:pStyle w:val="TableContents"/>
              <w:bidi w:val="0"/>
              <w:spacing w:before="0" w:after="283"/>
              <w:jc w:val="start"/>
              <w:rPr/>
            </w:pPr>
            <w:r>
              <w:rPr/>
              <w:t xml:space="preserve">136 </w:t>
            </w:r>
          </w:p>
        </w:tc>
      </w:tr>
      <w:tr>
        <w:trPr/>
        <w:tc>
          <w:tcPr>
            <w:tcW w:w="2567" w:type="dxa"/>
            <w:gridSpan w:val="2"/>
            <w:tcBorders/>
            <w:vAlign w:val="center"/>
          </w:tcPr>
          <w:p>
            <w:pPr>
              <w:pStyle w:val="TableContents"/>
              <w:bidi w:val="0"/>
              <w:spacing w:before="0" w:after="283"/>
              <w:jc w:val="start"/>
              <w:rPr/>
            </w:pPr>
            <w:r>
              <w:rPr/>
              <w:t xml:space="preserve">Average </w:t>
            </w:r>
          </w:p>
        </w:tc>
        <w:tc>
          <w:tcPr>
            <w:tcW w:w="1261" w:type="dxa"/>
            <w:tcBorders/>
            <w:vAlign w:val="center"/>
          </w:tcPr>
          <w:p>
            <w:pPr>
              <w:pStyle w:val="TableContents"/>
              <w:bidi w:val="0"/>
              <w:spacing w:before="0" w:after="283"/>
              <w:jc w:val="start"/>
              <w:rPr/>
            </w:pPr>
            <w:r>
              <w:rPr/>
              <w:t xml:space="preserve">3. 85 </w:t>
            </w:r>
          </w:p>
        </w:tc>
        <w:tc>
          <w:tcPr>
            <w:tcW w:w="1906" w:type="dxa"/>
            <w:tcBorders/>
            <w:vAlign w:val="center"/>
          </w:tcPr>
          <w:p>
            <w:pPr>
              <w:pStyle w:val="TableContents"/>
              <w:bidi w:val="0"/>
              <w:spacing w:before="0" w:after="283"/>
              <w:jc w:val="start"/>
              <w:rPr/>
            </w:pPr>
            <w:r>
              <w:rPr/>
              <w:t xml:space="preserve">108. 40 </w:t>
            </w:r>
          </w:p>
        </w:tc>
      </w:tr>
    </w:tbl>
    <w:p>
      <w:pPr>
        <w:pStyle w:val="TextBody"/>
        <w:bidi w:val="0"/>
        <w:spacing w:before="0" w:after="283"/>
        <w:jc w:val="start"/>
        <w:rPr/>
      </w:pPr>
      <w:r>
        <w:rPr/>
        <w:t xml:space="preserve">Table A2. Class data for modification (ii) </w:t>
      </w:r>
      <w:r>
        <w:rPr>
          <w:position w:val="8"/>
          <w:sz w:val="19"/>
        </w:rPr>
        <w:t xml:space="preserve">[4] </w:t>
      </w:r>
    </w:p>
    <w:tbl>
      <w:tblPr>
        <w:tblW w:w="5734" w:type="dxa"/>
        <w:jc w:val="start"/>
        <w:tblInd w:w="0" w:type="dxa"/>
        <w:tblLayout w:type="fixed"/>
        <w:tblCellMar>
          <w:top w:w="28" w:type="dxa"/>
          <w:start w:w="28" w:type="dxa"/>
          <w:bottom w:w="28" w:type="dxa"/>
          <w:end w:w="28" w:type="dxa"/>
        </w:tblCellMar>
      </w:tblPr>
      <w:tblGrid>
        <w:gridCol w:w="631"/>
        <w:gridCol w:w="1936"/>
        <w:gridCol w:w="1261"/>
        <w:gridCol w:w="1906"/>
      </w:tblGrid>
      <w:tr>
        <w:trPr/>
        <w:tc>
          <w:tcPr>
            <w:tcW w:w="631" w:type="dxa"/>
            <w:tcBorders/>
            <w:vAlign w:val="center"/>
          </w:tcPr>
          <w:p>
            <w:pPr>
              <w:pStyle w:val="TableContents"/>
              <w:bidi w:val="0"/>
              <w:spacing w:before="0" w:after="283"/>
              <w:jc w:val="start"/>
              <w:rPr/>
            </w:pPr>
            <w:r>
              <w:rPr/>
              <w:t xml:space="preserve">Trial </w:t>
            </w:r>
          </w:p>
        </w:tc>
        <w:tc>
          <w:tcPr>
            <w:tcW w:w="1936" w:type="dxa"/>
            <w:tcBorders/>
            <w:vAlign w:val="center"/>
          </w:tcPr>
          <w:p>
            <w:pPr>
              <w:pStyle w:val="TableContents"/>
              <w:bidi w:val="0"/>
              <w:spacing w:before="0" w:after="283"/>
              <w:jc w:val="start"/>
              <w:rPr/>
            </w:pPr>
            <w:r>
              <w:rPr/>
              <w:t xml:space="preserve">Melting Point (℃) </w:t>
            </w:r>
          </w:p>
        </w:tc>
        <w:tc>
          <w:tcPr>
            <w:tcW w:w="1261" w:type="dxa"/>
            <w:tcBorders/>
            <w:vAlign w:val="center"/>
          </w:tcPr>
          <w:p>
            <w:pPr>
              <w:pStyle w:val="TableContents"/>
              <w:bidi w:val="0"/>
              <w:spacing w:before="0" w:after="283"/>
              <w:jc w:val="start"/>
              <w:rPr/>
            </w:pPr>
            <w:r>
              <w:rPr/>
              <w:t xml:space="preserve">Range (℃) </w:t>
            </w:r>
          </w:p>
        </w:tc>
        <w:tc>
          <w:tcPr>
            <w:tcW w:w="1906" w:type="dxa"/>
            <w:tcBorders/>
            <w:vAlign w:val="center"/>
          </w:tcPr>
          <w:p>
            <w:pPr>
              <w:pStyle w:val="TableContents"/>
              <w:bidi w:val="0"/>
              <w:spacing w:before="0" w:after="283"/>
              <w:jc w:val="start"/>
              <w:rPr/>
            </w:pPr>
            <w:r>
              <w:rPr/>
              <w:t xml:space="preserve">Percent Yield (%) </w:t>
            </w:r>
          </w:p>
        </w:tc>
      </w:tr>
      <w:tr>
        <w:trPr/>
        <w:tc>
          <w:tcPr>
            <w:tcW w:w="631" w:type="dxa"/>
            <w:tcBorders/>
            <w:vAlign w:val="center"/>
          </w:tcPr>
          <w:p>
            <w:pPr>
              <w:pStyle w:val="TableContents"/>
              <w:bidi w:val="0"/>
              <w:spacing w:before="0" w:after="283"/>
              <w:jc w:val="start"/>
              <w:rPr/>
            </w:pPr>
            <w:r>
              <w:rPr/>
              <w:t xml:space="preserve">1 </w:t>
            </w:r>
          </w:p>
        </w:tc>
        <w:tc>
          <w:tcPr>
            <w:tcW w:w="1936" w:type="dxa"/>
            <w:tcBorders/>
            <w:vAlign w:val="center"/>
          </w:tcPr>
          <w:p>
            <w:pPr>
              <w:pStyle w:val="TableContents"/>
              <w:bidi w:val="0"/>
              <w:spacing w:before="0" w:after="283"/>
              <w:jc w:val="start"/>
              <w:rPr/>
            </w:pPr>
            <w:r>
              <w:rPr/>
              <w:t xml:space="preserve">117 – 122 </w:t>
            </w:r>
          </w:p>
        </w:tc>
        <w:tc>
          <w:tcPr>
            <w:tcW w:w="1261" w:type="dxa"/>
            <w:tcBorders/>
            <w:vAlign w:val="center"/>
          </w:tcPr>
          <w:p>
            <w:pPr>
              <w:pStyle w:val="TableContents"/>
              <w:bidi w:val="0"/>
              <w:spacing w:before="0" w:after="283"/>
              <w:jc w:val="start"/>
              <w:rPr/>
            </w:pPr>
            <w:r>
              <w:rPr/>
              <w:t xml:space="preserve">5 </w:t>
            </w:r>
          </w:p>
        </w:tc>
        <w:tc>
          <w:tcPr>
            <w:tcW w:w="1906" w:type="dxa"/>
            <w:tcBorders/>
            <w:vAlign w:val="center"/>
          </w:tcPr>
          <w:p>
            <w:pPr>
              <w:pStyle w:val="TableContents"/>
              <w:bidi w:val="0"/>
              <w:spacing w:before="0" w:after="283"/>
              <w:jc w:val="start"/>
              <w:rPr/>
            </w:pPr>
            <w:r>
              <w:rPr/>
              <w:t xml:space="preserve">50. 40 </w:t>
            </w:r>
          </w:p>
        </w:tc>
      </w:tr>
      <w:tr>
        <w:trPr/>
        <w:tc>
          <w:tcPr>
            <w:tcW w:w="631" w:type="dxa"/>
            <w:tcBorders/>
            <w:vAlign w:val="center"/>
          </w:tcPr>
          <w:p>
            <w:pPr>
              <w:pStyle w:val="TableContents"/>
              <w:bidi w:val="0"/>
              <w:spacing w:before="0" w:after="283"/>
              <w:jc w:val="start"/>
              <w:rPr/>
            </w:pPr>
            <w:r>
              <w:rPr/>
              <w:t xml:space="preserve">2 </w:t>
            </w:r>
          </w:p>
        </w:tc>
        <w:tc>
          <w:tcPr>
            <w:tcW w:w="1936" w:type="dxa"/>
            <w:tcBorders/>
            <w:vAlign w:val="center"/>
          </w:tcPr>
          <w:p>
            <w:pPr>
              <w:pStyle w:val="TableContents"/>
              <w:bidi w:val="0"/>
              <w:spacing w:before="0" w:after="283"/>
              <w:jc w:val="start"/>
              <w:rPr/>
            </w:pPr>
            <w:r>
              <w:rPr/>
              <w:t xml:space="preserve">119. 2 – 122. 6 </w:t>
            </w:r>
          </w:p>
        </w:tc>
        <w:tc>
          <w:tcPr>
            <w:tcW w:w="1261" w:type="dxa"/>
            <w:tcBorders/>
            <w:vAlign w:val="center"/>
          </w:tcPr>
          <w:p>
            <w:pPr>
              <w:pStyle w:val="TableContents"/>
              <w:bidi w:val="0"/>
              <w:spacing w:before="0" w:after="283"/>
              <w:jc w:val="start"/>
              <w:rPr/>
            </w:pPr>
            <w:r>
              <w:rPr/>
              <w:t xml:space="preserve">3. 4 </w:t>
            </w:r>
          </w:p>
        </w:tc>
        <w:tc>
          <w:tcPr>
            <w:tcW w:w="1906" w:type="dxa"/>
            <w:tcBorders/>
            <w:vAlign w:val="center"/>
          </w:tcPr>
          <w:p>
            <w:pPr>
              <w:pStyle w:val="TableContents"/>
              <w:bidi w:val="0"/>
              <w:spacing w:before="0" w:after="283"/>
              <w:jc w:val="start"/>
              <w:rPr/>
            </w:pPr>
            <w:r>
              <w:rPr/>
              <w:t xml:space="preserve">70 </w:t>
            </w:r>
          </w:p>
        </w:tc>
      </w:tr>
      <w:tr>
        <w:trPr/>
        <w:tc>
          <w:tcPr>
            <w:tcW w:w="631" w:type="dxa"/>
            <w:tcBorders/>
            <w:vAlign w:val="center"/>
          </w:tcPr>
          <w:p>
            <w:pPr>
              <w:pStyle w:val="TableContents"/>
              <w:bidi w:val="0"/>
              <w:spacing w:before="0" w:after="283"/>
              <w:jc w:val="start"/>
              <w:rPr/>
            </w:pPr>
            <w:r>
              <w:rPr/>
              <w:t xml:space="preserve">3 </w:t>
            </w:r>
          </w:p>
        </w:tc>
        <w:tc>
          <w:tcPr>
            <w:tcW w:w="1936" w:type="dxa"/>
            <w:tcBorders/>
            <w:vAlign w:val="center"/>
          </w:tcPr>
          <w:p>
            <w:pPr>
              <w:pStyle w:val="TableContents"/>
              <w:bidi w:val="0"/>
              <w:spacing w:before="0" w:after="283"/>
              <w:jc w:val="start"/>
              <w:rPr/>
            </w:pPr>
            <w:r>
              <w:rPr/>
              <w:t xml:space="preserve">121. 4 – 125. 7 </w:t>
            </w:r>
          </w:p>
        </w:tc>
        <w:tc>
          <w:tcPr>
            <w:tcW w:w="1261" w:type="dxa"/>
            <w:tcBorders/>
            <w:vAlign w:val="center"/>
          </w:tcPr>
          <w:p>
            <w:pPr>
              <w:pStyle w:val="TableContents"/>
              <w:bidi w:val="0"/>
              <w:spacing w:before="0" w:after="283"/>
              <w:jc w:val="start"/>
              <w:rPr/>
            </w:pPr>
            <w:r>
              <w:rPr/>
              <w:t xml:space="preserve">4. 3 </w:t>
            </w:r>
          </w:p>
        </w:tc>
        <w:tc>
          <w:tcPr>
            <w:tcW w:w="1906" w:type="dxa"/>
            <w:tcBorders/>
            <w:vAlign w:val="center"/>
          </w:tcPr>
          <w:p>
            <w:pPr>
              <w:pStyle w:val="TableContents"/>
              <w:bidi w:val="0"/>
              <w:spacing w:before="0" w:after="283"/>
              <w:jc w:val="start"/>
              <w:rPr/>
            </w:pPr>
            <w:r>
              <w:rPr/>
              <w:t xml:space="preserve">49. 50 </w:t>
            </w:r>
          </w:p>
        </w:tc>
      </w:tr>
      <w:tr>
        <w:trPr/>
        <w:tc>
          <w:tcPr>
            <w:tcW w:w="631" w:type="dxa"/>
            <w:tcBorders/>
            <w:vAlign w:val="center"/>
          </w:tcPr>
          <w:p>
            <w:pPr>
              <w:pStyle w:val="TableContents"/>
              <w:bidi w:val="0"/>
              <w:spacing w:before="0" w:after="283"/>
              <w:jc w:val="start"/>
              <w:rPr/>
            </w:pPr>
            <w:r>
              <w:rPr/>
              <w:t xml:space="preserve">4 </w:t>
            </w:r>
          </w:p>
        </w:tc>
        <w:tc>
          <w:tcPr>
            <w:tcW w:w="1936" w:type="dxa"/>
            <w:tcBorders/>
            <w:vAlign w:val="center"/>
          </w:tcPr>
          <w:p>
            <w:pPr>
              <w:pStyle w:val="TableContents"/>
              <w:bidi w:val="0"/>
              <w:spacing w:before="0" w:after="283"/>
              <w:jc w:val="start"/>
              <w:rPr/>
            </w:pPr>
            <w:r>
              <w:rPr/>
              <w:t xml:space="preserve">119. 7 – 122. 3 </w:t>
            </w:r>
          </w:p>
        </w:tc>
        <w:tc>
          <w:tcPr>
            <w:tcW w:w="1261" w:type="dxa"/>
            <w:tcBorders/>
            <w:vAlign w:val="center"/>
          </w:tcPr>
          <w:p>
            <w:pPr>
              <w:pStyle w:val="TableContents"/>
              <w:bidi w:val="0"/>
              <w:spacing w:before="0" w:after="283"/>
              <w:jc w:val="start"/>
              <w:rPr/>
            </w:pPr>
            <w:r>
              <w:rPr/>
              <w:t xml:space="preserve">6. 5 </w:t>
            </w:r>
          </w:p>
        </w:tc>
        <w:tc>
          <w:tcPr>
            <w:tcW w:w="1906" w:type="dxa"/>
            <w:tcBorders/>
            <w:vAlign w:val="center"/>
          </w:tcPr>
          <w:p>
            <w:pPr>
              <w:pStyle w:val="TableContents"/>
              <w:bidi w:val="0"/>
              <w:spacing w:before="0" w:after="283"/>
              <w:jc w:val="start"/>
              <w:rPr/>
            </w:pPr>
            <w:r>
              <w:rPr/>
              <w:t xml:space="preserve">46 </w:t>
            </w:r>
          </w:p>
        </w:tc>
      </w:tr>
      <w:tr>
        <w:trPr/>
        <w:tc>
          <w:tcPr>
            <w:tcW w:w="631" w:type="dxa"/>
            <w:tcBorders/>
            <w:vAlign w:val="center"/>
          </w:tcPr>
          <w:p>
            <w:pPr>
              <w:pStyle w:val="TableContents"/>
              <w:bidi w:val="0"/>
              <w:spacing w:before="0" w:after="283"/>
              <w:jc w:val="start"/>
              <w:rPr/>
            </w:pPr>
            <w:r>
              <w:rPr/>
              <w:t xml:space="preserve">5 </w:t>
            </w:r>
          </w:p>
        </w:tc>
        <w:tc>
          <w:tcPr>
            <w:tcW w:w="1936" w:type="dxa"/>
            <w:tcBorders/>
            <w:vAlign w:val="center"/>
          </w:tcPr>
          <w:p>
            <w:pPr>
              <w:pStyle w:val="TableContents"/>
              <w:bidi w:val="0"/>
              <w:spacing w:before="0" w:after="283"/>
              <w:jc w:val="start"/>
              <w:rPr/>
            </w:pPr>
            <w:r>
              <w:rPr/>
              <w:t xml:space="preserve">117. 5 – 120. 6 </w:t>
            </w:r>
          </w:p>
        </w:tc>
        <w:tc>
          <w:tcPr>
            <w:tcW w:w="1261" w:type="dxa"/>
            <w:tcBorders/>
            <w:vAlign w:val="center"/>
          </w:tcPr>
          <w:p>
            <w:pPr>
              <w:pStyle w:val="TableContents"/>
              <w:bidi w:val="0"/>
              <w:spacing w:before="0" w:after="283"/>
              <w:jc w:val="start"/>
              <w:rPr/>
            </w:pPr>
            <w:r>
              <w:rPr/>
              <w:t xml:space="preserve">3. 1 </w:t>
            </w:r>
          </w:p>
        </w:tc>
        <w:tc>
          <w:tcPr>
            <w:tcW w:w="1906" w:type="dxa"/>
            <w:tcBorders/>
            <w:vAlign w:val="center"/>
          </w:tcPr>
          <w:p>
            <w:pPr>
              <w:pStyle w:val="TableContents"/>
              <w:bidi w:val="0"/>
              <w:spacing w:before="0" w:after="283"/>
              <w:jc w:val="start"/>
              <w:rPr/>
            </w:pPr>
            <w:r>
              <w:rPr/>
              <w:t xml:space="preserve">64 </w:t>
            </w:r>
          </w:p>
        </w:tc>
      </w:tr>
      <w:tr>
        <w:trPr/>
        <w:tc>
          <w:tcPr>
            <w:tcW w:w="2567" w:type="dxa"/>
            <w:gridSpan w:val="2"/>
            <w:tcBorders/>
            <w:vAlign w:val="center"/>
          </w:tcPr>
          <w:p>
            <w:pPr>
              <w:pStyle w:val="TableContents"/>
              <w:bidi w:val="0"/>
              <w:spacing w:before="0" w:after="283"/>
              <w:jc w:val="start"/>
              <w:rPr/>
            </w:pPr>
            <w:r>
              <w:rPr/>
              <w:t xml:space="preserve">Average </w:t>
            </w:r>
          </w:p>
        </w:tc>
        <w:tc>
          <w:tcPr>
            <w:tcW w:w="1261" w:type="dxa"/>
            <w:tcBorders/>
            <w:vAlign w:val="center"/>
          </w:tcPr>
          <w:p>
            <w:pPr>
              <w:pStyle w:val="TableContents"/>
              <w:bidi w:val="0"/>
              <w:spacing w:before="0" w:after="283"/>
              <w:jc w:val="start"/>
              <w:rPr/>
            </w:pPr>
            <w:r>
              <w:rPr/>
              <w:t xml:space="preserve">4. 46 </w:t>
            </w:r>
          </w:p>
        </w:tc>
        <w:tc>
          <w:tcPr>
            <w:tcW w:w="1906" w:type="dxa"/>
            <w:tcBorders/>
            <w:vAlign w:val="center"/>
          </w:tcPr>
          <w:p>
            <w:pPr>
              <w:pStyle w:val="TableContents"/>
              <w:bidi w:val="0"/>
              <w:spacing w:before="0" w:after="283"/>
              <w:jc w:val="start"/>
              <w:rPr/>
            </w:pPr>
            <w:r>
              <w:rPr/>
              <w:t xml:space="preserve">55. 98 </w:t>
            </w:r>
          </w:p>
        </w:tc>
      </w:tr>
    </w:tbl>
    <w:p>
      <w:pPr>
        <w:pStyle w:val="TextBody"/>
        <w:bidi w:val="0"/>
        <w:spacing w:before="0" w:after="283"/>
        <w:jc w:val="start"/>
        <w:rPr/>
      </w:pPr>
      <w:r>
        <w:rPr/>
        <w:t xml:space="preserve">Table A3. Class data for modification (iii) </w:t>
      </w:r>
      <w:r>
        <w:rPr>
          <w:position w:val="8"/>
          <w:sz w:val="19"/>
        </w:rPr>
        <w:t xml:space="preserve">[4] </w:t>
      </w:r>
    </w:p>
    <w:tbl>
      <w:tblPr>
        <w:tblW w:w="5734" w:type="dxa"/>
        <w:jc w:val="start"/>
        <w:tblInd w:w="0" w:type="dxa"/>
        <w:tblLayout w:type="fixed"/>
        <w:tblCellMar>
          <w:top w:w="28" w:type="dxa"/>
          <w:start w:w="28" w:type="dxa"/>
          <w:bottom w:w="28" w:type="dxa"/>
          <w:end w:w="28" w:type="dxa"/>
        </w:tblCellMar>
      </w:tblPr>
      <w:tblGrid>
        <w:gridCol w:w="631"/>
        <w:gridCol w:w="1936"/>
        <w:gridCol w:w="1261"/>
        <w:gridCol w:w="1906"/>
      </w:tblGrid>
      <w:tr>
        <w:trPr/>
        <w:tc>
          <w:tcPr>
            <w:tcW w:w="631" w:type="dxa"/>
            <w:tcBorders/>
            <w:vAlign w:val="center"/>
          </w:tcPr>
          <w:p>
            <w:pPr>
              <w:pStyle w:val="TableContents"/>
              <w:bidi w:val="0"/>
              <w:spacing w:before="0" w:after="283"/>
              <w:jc w:val="start"/>
              <w:rPr/>
            </w:pPr>
            <w:r>
              <w:rPr/>
              <w:t xml:space="preserve">Trial </w:t>
            </w:r>
          </w:p>
        </w:tc>
        <w:tc>
          <w:tcPr>
            <w:tcW w:w="1936" w:type="dxa"/>
            <w:tcBorders/>
            <w:vAlign w:val="center"/>
          </w:tcPr>
          <w:p>
            <w:pPr>
              <w:pStyle w:val="TableContents"/>
              <w:bidi w:val="0"/>
              <w:spacing w:before="0" w:after="283"/>
              <w:jc w:val="start"/>
              <w:rPr/>
            </w:pPr>
            <w:r>
              <w:rPr/>
              <w:t xml:space="preserve">Melting Point (℃) </w:t>
            </w:r>
          </w:p>
        </w:tc>
        <w:tc>
          <w:tcPr>
            <w:tcW w:w="1261" w:type="dxa"/>
            <w:tcBorders/>
            <w:vAlign w:val="center"/>
          </w:tcPr>
          <w:p>
            <w:pPr>
              <w:pStyle w:val="TableContents"/>
              <w:bidi w:val="0"/>
              <w:spacing w:before="0" w:after="283"/>
              <w:jc w:val="start"/>
              <w:rPr/>
            </w:pPr>
            <w:r>
              <w:rPr/>
              <w:t xml:space="preserve">Range (℃) </w:t>
            </w:r>
          </w:p>
        </w:tc>
        <w:tc>
          <w:tcPr>
            <w:tcW w:w="1906" w:type="dxa"/>
            <w:tcBorders/>
            <w:vAlign w:val="center"/>
          </w:tcPr>
          <w:p>
            <w:pPr>
              <w:pStyle w:val="TableContents"/>
              <w:bidi w:val="0"/>
              <w:spacing w:before="0" w:after="283"/>
              <w:jc w:val="start"/>
              <w:rPr/>
            </w:pPr>
            <w:r>
              <w:rPr/>
              <w:t xml:space="preserve">Percent Yield (%) </w:t>
            </w:r>
          </w:p>
        </w:tc>
      </w:tr>
      <w:tr>
        <w:trPr/>
        <w:tc>
          <w:tcPr>
            <w:tcW w:w="631" w:type="dxa"/>
            <w:tcBorders/>
            <w:vAlign w:val="center"/>
          </w:tcPr>
          <w:p>
            <w:pPr>
              <w:pStyle w:val="TableContents"/>
              <w:bidi w:val="0"/>
              <w:spacing w:before="0" w:after="283"/>
              <w:jc w:val="start"/>
              <w:rPr/>
            </w:pPr>
            <w:r>
              <w:rPr/>
              <w:t xml:space="preserve">1 </w:t>
            </w:r>
          </w:p>
        </w:tc>
        <w:tc>
          <w:tcPr>
            <w:tcW w:w="1936" w:type="dxa"/>
            <w:tcBorders/>
            <w:vAlign w:val="center"/>
          </w:tcPr>
          <w:p>
            <w:pPr>
              <w:pStyle w:val="TableContents"/>
              <w:bidi w:val="0"/>
              <w:spacing w:before="0" w:after="283"/>
              <w:jc w:val="start"/>
              <w:rPr/>
            </w:pPr>
            <w:r>
              <w:rPr/>
              <w:t xml:space="preserve">116 – 120 </w:t>
            </w:r>
          </w:p>
        </w:tc>
        <w:tc>
          <w:tcPr>
            <w:tcW w:w="1261" w:type="dxa"/>
            <w:tcBorders/>
            <w:vAlign w:val="center"/>
          </w:tcPr>
          <w:p>
            <w:pPr>
              <w:pStyle w:val="TableContents"/>
              <w:bidi w:val="0"/>
              <w:spacing w:before="0" w:after="283"/>
              <w:jc w:val="start"/>
              <w:rPr/>
            </w:pPr>
            <w:r>
              <w:rPr/>
              <w:t xml:space="preserve">4 </w:t>
            </w:r>
          </w:p>
        </w:tc>
        <w:tc>
          <w:tcPr>
            <w:tcW w:w="1906" w:type="dxa"/>
            <w:tcBorders/>
            <w:vAlign w:val="center"/>
          </w:tcPr>
          <w:p>
            <w:pPr>
              <w:pStyle w:val="TableContents"/>
              <w:bidi w:val="0"/>
              <w:spacing w:before="0" w:after="283"/>
              <w:jc w:val="start"/>
              <w:rPr/>
            </w:pPr>
            <w:r>
              <w:rPr/>
              <w:t xml:space="preserve">62 </w:t>
            </w:r>
          </w:p>
        </w:tc>
      </w:tr>
      <w:tr>
        <w:trPr/>
        <w:tc>
          <w:tcPr>
            <w:tcW w:w="631" w:type="dxa"/>
            <w:tcBorders/>
            <w:vAlign w:val="center"/>
          </w:tcPr>
          <w:p>
            <w:pPr>
              <w:pStyle w:val="TableContents"/>
              <w:bidi w:val="0"/>
              <w:spacing w:before="0" w:after="283"/>
              <w:jc w:val="start"/>
              <w:rPr/>
            </w:pPr>
            <w:r>
              <w:rPr/>
              <w:t xml:space="preserve">2 </w:t>
            </w:r>
          </w:p>
        </w:tc>
        <w:tc>
          <w:tcPr>
            <w:tcW w:w="1936" w:type="dxa"/>
            <w:tcBorders/>
            <w:vAlign w:val="center"/>
          </w:tcPr>
          <w:p>
            <w:pPr>
              <w:pStyle w:val="TableContents"/>
              <w:bidi w:val="0"/>
              <w:spacing w:before="0" w:after="283"/>
              <w:jc w:val="start"/>
              <w:rPr/>
            </w:pPr>
            <w:r>
              <w:rPr/>
              <w:t xml:space="preserve">120. 5 – 122. 8 </w:t>
            </w:r>
          </w:p>
        </w:tc>
        <w:tc>
          <w:tcPr>
            <w:tcW w:w="1261" w:type="dxa"/>
            <w:tcBorders/>
            <w:vAlign w:val="center"/>
          </w:tcPr>
          <w:p>
            <w:pPr>
              <w:pStyle w:val="TableContents"/>
              <w:bidi w:val="0"/>
              <w:spacing w:before="0" w:after="283"/>
              <w:jc w:val="start"/>
              <w:rPr/>
            </w:pPr>
            <w:r>
              <w:rPr/>
              <w:t xml:space="preserve">2. 3 </w:t>
            </w:r>
          </w:p>
        </w:tc>
        <w:tc>
          <w:tcPr>
            <w:tcW w:w="1906" w:type="dxa"/>
            <w:tcBorders/>
            <w:vAlign w:val="center"/>
          </w:tcPr>
          <w:p>
            <w:pPr>
              <w:pStyle w:val="TableContents"/>
              <w:bidi w:val="0"/>
              <w:spacing w:before="0" w:after="283"/>
              <w:jc w:val="start"/>
              <w:rPr/>
            </w:pPr>
            <w:r>
              <w:rPr/>
              <w:t xml:space="preserve">62 </w:t>
            </w:r>
          </w:p>
        </w:tc>
      </w:tr>
      <w:tr>
        <w:trPr/>
        <w:tc>
          <w:tcPr>
            <w:tcW w:w="631" w:type="dxa"/>
            <w:tcBorders/>
            <w:vAlign w:val="center"/>
          </w:tcPr>
          <w:p>
            <w:pPr>
              <w:pStyle w:val="TableContents"/>
              <w:bidi w:val="0"/>
              <w:spacing w:before="0" w:after="283"/>
              <w:jc w:val="start"/>
              <w:rPr/>
            </w:pPr>
            <w:r>
              <w:rPr/>
              <w:t xml:space="preserve">3 </w:t>
            </w:r>
          </w:p>
        </w:tc>
        <w:tc>
          <w:tcPr>
            <w:tcW w:w="1936" w:type="dxa"/>
            <w:tcBorders/>
            <w:vAlign w:val="center"/>
          </w:tcPr>
          <w:p>
            <w:pPr>
              <w:pStyle w:val="TableContents"/>
              <w:bidi w:val="0"/>
              <w:spacing w:before="0" w:after="283"/>
              <w:jc w:val="start"/>
              <w:rPr/>
            </w:pPr>
            <w:r>
              <w:rPr/>
              <w:t xml:space="preserve">122. 4 – 123. 6 </w:t>
            </w:r>
          </w:p>
        </w:tc>
        <w:tc>
          <w:tcPr>
            <w:tcW w:w="1261" w:type="dxa"/>
            <w:tcBorders/>
            <w:vAlign w:val="center"/>
          </w:tcPr>
          <w:p>
            <w:pPr>
              <w:pStyle w:val="TableContents"/>
              <w:bidi w:val="0"/>
              <w:spacing w:before="0" w:after="283"/>
              <w:jc w:val="start"/>
              <w:rPr/>
            </w:pPr>
            <w:r>
              <w:rPr/>
              <w:t xml:space="preserve">1. 2 </w:t>
            </w:r>
          </w:p>
        </w:tc>
        <w:tc>
          <w:tcPr>
            <w:tcW w:w="1906" w:type="dxa"/>
            <w:tcBorders/>
            <w:vAlign w:val="center"/>
          </w:tcPr>
          <w:p>
            <w:pPr>
              <w:pStyle w:val="TableContents"/>
              <w:bidi w:val="0"/>
              <w:spacing w:before="0" w:after="283"/>
              <w:jc w:val="start"/>
              <w:rPr/>
            </w:pPr>
            <w:r>
              <w:rPr/>
              <w:t xml:space="preserve">63. 80 </w:t>
            </w:r>
          </w:p>
        </w:tc>
      </w:tr>
      <w:tr>
        <w:trPr/>
        <w:tc>
          <w:tcPr>
            <w:tcW w:w="631" w:type="dxa"/>
            <w:tcBorders/>
            <w:vAlign w:val="center"/>
          </w:tcPr>
          <w:p>
            <w:pPr>
              <w:pStyle w:val="TableContents"/>
              <w:bidi w:val="0"/>
              <w:spacing w:before="0" w:after="283"/>
              <w:jc w:val="start"/>
              <w:rPr/>
            </w:pPr>
            <w:r>
              <w:rPr/>
              <w:t xml:space="preserve">4 </w:t>
            </w:r>
          </w:p>
        </w:tc>
        <w:tc>
          <w:tcPr>
            <w:tcW w:w="1936" w:type="dxa"/>
            <w:tcBorders/>
            <w:vAlign w:val="center"/>
          </w:tcPr>
          <w:p>
            <w:pPr>
              <w:pStyle w:val="TableContents"/>
              <w:bidi w:val="0"/>
              <w:spacing w:before="0" w:after="283"/>
              <w:jc w:val="start"/>
              <w:rPr/>
            </w:pPr>
            <w:r>
              <w:rPr/>
              <w:t xml:space="preserve">120 – 123 </w:t>
            </w:r>
          </w:p>
        </w:tc>
        <w:tc>
          <w:tcPr>
            <w:tcW w:w="1261" w:type="dxa"/>
            <w:tcBorders/>
            <w:vAlign w:val="center"/>
          </w:tcPr>
          <w:p>
            <w:pPr>
              <w:pStyle w:val="TableContents"/>
              <w:bidi w:val="0"/>
              <w:spacing w:before="0" w:after="283"/>
              <w:jc w:val="start"/>
              <w:rPr/>
            </w:pPr>
            <w:r>
              <w:rPr/>
              <w:t xml:space="preserve">3 </w:t>
            </w:r>
          </w:p>
        </w:tc>
        <w:tc>
          <w:tcPr>
            <w:tcW w:w="1906" w:type="dxa"/>
            <w:tcBorders/>
            <w:vAlign w:val="center"/>
          </w:tcPr>
          <w:p>
            <w:pPr>
              <w:pStyle w:val="TableContents"/>
              <w:bidi w:val="0"/>
              <w:spacing w:before="0" w:after="283"/>
              <w:jc w:val="start"/>
              <w:rPr/>
            </w:pPr>
            <w:r>
              <w:rPr/>
              <w:t xml:space="preserve">52 </w:t>
            </w:r>
          </w:p>
        </w:tc>
      </w:tr>
      <w:tr>
        <w:trPr/>
        <w:tc>
          <w:tcPr>
            <w:tcW w:w="631" w:type="dxa"/>
            <w:tcBorders/>
            <w:vAlign w:val="center"/>
          </w:tcPr>
          <w:p>
            <w:pPr>
              <w:pStyle w:val="TableContents"/>
              <w:bidi w:val="0"/>
              <w:spacing w:before="0" w:after="283"/>
              <w:jc w:val="start"/>
              <w:rPr/>
            </w:pPr>
            <w:r>
              <w:rPr/>
              <w:t xml:space="preserve">5 </w:t>
            </w:r>
          </w:p>
        </w:tc>
        <w:tc>
          <w:tcPr>
            <w:tcW w:w="1936" w:type="dxa"/>
            <w:tcBorders/>
            <w:vAlign w:val="center"/>
          </w:tcPr>
          <w:p>
            <w:pPr>
              <w:pStyle w:val="TableContents"/>
              <w:bidi w:val="0"/>
              <w:spacing w:before="0" w:after="283"/>
              <w:jc w:val="start"/>
              <w:rPr/>
            </w:pPr>
            <w:r>
              <w:rPr/>
              <w:t xml:space="preserve">106. 8 – 107. 5 </w:t>
            </w:r>
          </w:p>
        </w:tc>
        <w:tc>
          <w:tcPr>
            <w:tcW w:w="1261" w:type="dxa"/>
            <w:tcBorders/>
            <w:vAlign w:val="center"/>
          </w:tcPr>
          <w:p>
            <w:pPr>
              <w:pStyle w:val="TableContents"/>
              <w:bidi w:val="0"/>
              <w:spacing w:before="0" w:after="283"/>
              <w:jc w:val="start"/>
              <w:rPr/>
            </w:pPr>
            <w:r>
              <w:rPr/>
              <w:t xml:space="preserve">0. 7 </w:t>
            </w:r>
          </w:p>
        </w:tc>
        <w:tc>
          <w:tcPr>
            <w:tcW w:w="1906" w:type="dxa"/>
            <w:tcBorders/>
            <w:vAlign w:val="center"/>
          </w:tcPr>
          <w:p>
            <w:pPr>
              <w:pStyle w:val="TableContents"/>
              <w:bidi w:val="0"/>
              <w:spacing w:before="0" w:after="283"/>
              <w:jc w:val="start"/>
              <w:rPr/>
            </w:pPr>
            <w:r>
              <w:rPr/>
              <w:t xml:space="preserve">76. 85 </w:t>
            </w:r>
          </w:p>
        </w:tc>
      </w:tr>
      <w:tr>
        <w:trPr/>
        <w:tc>
          <w:tcPr>
            <w:tcW w:w="631" w:type="dxa"/>
            <w:tcBorders/>
            <w:vAlign w:val="center"/>
          </w:tcPr>
          <w:p>
            <w:pPr>
              <w:pStyle w:val="TableContents"/>
              <w:bidi w:val="0"/>
              <w:spacing w:before="0" w:after="283"/>
              <w:jc w:val="start"/>
              <w:rPr/>
            </w:pPr>
            <w:r>
              <w:rPr/>
              <w:t xml:space="preserve">6 </w:t>
            </w:r>
          </w:p>
        </w:tc>
        <w:tc>
          <w:tcPr>
            <w:tcW w:w="1936" w:type="dxa"/>
            <w:tcBorders/>
            <w:vAlign w:val="center"/>
          </w:tcPr>
          <w:p>
            <w:pPr>
              <w:pStyle w:val="TableContents"/>
              <w:bidi w:val="0"/>
              <w:spacing w:before="0" w:after="283"/>
              <w:jc w:val="start"/>
              <w:rPr/>
            </w:pPr>
            <w:r>
              <w:rPr/>
              <w:t xml:space="preserve">118. 9 – 120. 3 </w:t>
            </w:r>
          </w:p>
        </w:tc>
        <w:tc>
          <w:tcPr>
            <w:tcW w:w="1261" w:type="dxa"/>
            <w:tcBorders/>
            <w:vAlign w:val="center"/>
          </w:tcPr>
          <w:p>
            <w:pPr>
              <w:pStyle w:val="TableContents"/>
              <w:bidi w:val="0"/>
              <w:spacing w:before="0" w:after="283"/>
              <w:jc w:val="start"/>
              <w:rPr/>
            </w:pPr>
            <w:r>
              <w:rPr/>
              <w:t xml:space="preserve">1. 4 </w:t>
            </w:r>
          </w:p>
        </w:tc>
        <w:tc>
          <w:tcPr>
            <w:tcW w:w="1906" w:type="dxa"/>
            <w:tcBorders/>
            <w:vAlign w:val="center"/>
          </w:tcPr>
          <w:p>
            <w:pPr>
              <w:pStyle w:val="TableContents"/>
              <w:bidi w:val="0"/>
              <w:spacing w:before="0" w:after="283"/>
              <w:jc w:val="start"/>
              <w:rPr/>
            </w:pPr>
            <w:r>
              <w:rPr/>
              <w:t xml:space="preserve">75. 80 </w:t>
            </w:r>
          </w:p>
        </w:tc>
      </w:tr>
      <w:tr>
        <w:trPr/>
        <w:tc>
          <w:tcPr>
            <w:tcW w:w="2567" w:type="dxa"/>
            <w:gridSpan w:val="2"/>
            <w:tcBorders/>
            <w:vAlign w:val="center"/>
          </w:tcPr>
          <w:p>
            <w:pPr>
              <w:pStyle w:val="TableContents"/>
              <w:bidi w:val="0"/>
              <w:spacing w:before="0" w:after="283"/>
              <w:jc w:val="start"/>
              <w:rPr/>
            </w:pPr>
            <w:r>
              <w:rPr/>
              <w:t xml:space="preserve">Average </w:t>
            </w:r>
          </w:p>
        </w:tc>
        <w:tc>
          <w:tcPr>
            <w:tcW w:w="1261" w:type="dxa"/>
            <w:tcBorders/>
            <w:vAlign w:val="center"/>
          </w:tcPr>
          <w:p>
            <w:pPr>
              <w:pStyle w:val="TableContents"/>
              <w:bidi w:val="0"/>
              <w:spacing w:before="0" w:after="283"/>
              <w:jc w:val="start"/>
              <w:rPr/>
            </w:pPr>
            <w:r>
              <w:rPr/>
              <w:t xml:space="preserve">2. 1 </w:t>
            </w:r>
          </w:p>
        </w:tc>
        <w:tc>
          <w:tcPr>
            <w:tcW w:w="1906" w:type="dxa"/>
            <w:tcBorders/>
            <w:vAlign w:val="center"/>
          </w:tcPr>
          <w:p>
            <w:pPr>
              <w:pStyle w:val="TableContents"/>
              <w:bidi w:val="0"/>
              <w:spacing w:before="0" w:after="283"/>
              <w:jc w:val="start"/>
              <w:rPr/>
            </w:pPr>
            <w:r>
              <w:rPr/>
              <w:t xml:space="preserve">65. 41 </w:t>
            </w:r>
          </w:p>
        </w:tc>
      </w:tr>
    </w:tbl>
    <w:p>
      <w:pPr>
        <w:pStyle w:val="TextBody"/>
        <w:bidi w:val="0"/>
        <w:spacing w:before="0" w:after="283"/>
        <w:jc w:val="start"/>
        <w:rPr/>
      </w:pPr>
      <w:r>
        <w:rPr/>
        <w:t xml:space="preserve">Table A1. Class data for modification (iv) </w:t>
      </w:r>
      <w:r>
        <w:rPr>
          <w:position w:val="8"/>
          <w:sz w:val="19"/>
        </w:rPr>
        <w:t xml:space="preserve">[4] </w:t>
      </w:r>
    </w:p>
    <w:tbl>
      <w:tblPr>
        <w:tblW w:w="5734" w:type="dxa"/>
        <w:jc w:val="start"/>
        <w:tblInd w:w="0" w:type="dxa"/>
        <w:tblLayout w:type="fixed"/>
        <w:tblCellMar>
          <w:top w:w="28" w:type="dxa"/>
          <w:start w:w="28" w:type="dxa"/>
          <w:bottom w:w="28" w:type="dxa"/>
          <w:end w:w="28" w:type="dxa"/>
        </w:tblCellMar>
      </w:tblPr>
      <w:tblGrid>
        <w:gridCol w:w="631"/>
        <w:gridCol w:w="1936"/>
        <w:gridCol w:w="1261"/>
        <w:gridCol w:w="1906"/>
      </w:tblGrid>
      <w:tr>
        <w:trPr/>
        <w:tc>
          <w:tcPr>
            <w:tcW w:w="631" w:type="dxa"/>
            <w:tcBorders/>
            <w:vAlign w:val="center"/>
          </w:tcPr>
          <w:p>
            <w:pPr>
              <w:pStyle w:val="TableContents"/>
              <w:bidi w:val="0"/>
              <w:spacing w:before="0" w:after="283"/>
              <w:jc w:val="start"/>
              <w:rPr/>
            </w:pPr>
            <w:r>
              <w:rPr/>
              <w:t xml:space="preserve">Trial </w:t>
            </w:r>
          </w:p>
        </w:tc>
        <w:tc>
          <w:tcPr>
            <w:tcW w:w="1936" w:type="dxa"/>
            <w:tcBorders/>
            <w:vAlign w:val="center"/>
          </w:tcPr>
          <w:p>
            <w:pPr>
              <w:pStyle w:val="TableContents"/>
              <w:bidi w:val="0"/>
              <w:spacing w:before="0" w:after="283"/>
              <w:jc w:val="start"/>
              <w:rPr/>
            </w:pPr>
            <w:r>
              <w:rPr/>
              <w:t xml:space="preserve">Melting Point (℃) </w:t>
            </w:r>
          </w:p>
        </w:tc>
        <w:tc>
          <w:tcPr>
            <w:tcW w:w="1261" w:type="dxa"/>
            <w:tcBorders/>
            <w:vAlign w:val="center"/>
          </w:tcPr>
          <w:p>
            <w:pPr>
              <w:pStyle w:val="TableContents"/>
              <w:bidi w:val="0"/>
              <w:spacing w:before="0" w:after="283"/>
              <w:jc w:val="start"/>
              <w:rPr/>
            </w:pPr>
            <w:r>
              <w:rPr/>
              <w:t xml:space="preserve">Range (℃) </w:t>
            </w:r>
          </w:p>
        </w:tc>
        <w:tc>
          <w:tcPr>
            <w:tcW w:w="1906" w:type="dxa"/>
            <w:tcBorders/>
            <w:vAlign w:val="center"/>
          </w:tcPr>
          <w:p>
            <w:pPr>
              <w:pStyle w:val="TableContents"/>
              <w:bidi w:val="0"/>
              <w:spacing w:before="0" w:after="283"/>
              <w:jc w:val="start"/>
              <w:rPr/>
            </w:pPr>
            <w:r>
              <w:rPr/>
              <w:t xml:space="preserve">Percent Yield (%) </w:t>
            </w:r>
          </w:p>
        </w:tc>
      </w:tr>
      <w:tr>
        <w:trPr/>
        <w:tc>
          <w:tcPr>
            <w:tcW w:w="631" w:type="dxa"/>
            <w:tcBorders/>
            <w:vAlign w:val="center"/>
          </w:tcPr>
          <w:p>
            <w:pPr>
              <w:pStyle w:val="TableContents"/>
              <w:bidi w:val="0"/>
              <w:spacing w:before="0" w:after="283"/>
              <w:jc w:val="start"/>
              <w:rPr/>
            </w:pPr>
            <w:r>
              <w:rPr/>
              <w:t xml:space="preserve">1 </w:t>
            </w:r>
          </w:p>
        </w:tc>
        <w:tc>
          <w:tcPr>
            <w:tcW w:w="1936" w:type="dxa"/>
            <w:tcBorders/>
            <w:vAlign w:val="center"/>
          </w:tcPr>
          <w:p>
            <w:pPr>
              <w:pStyle w:val="TableContents"/>
              <w:bidi w:val="0"/>
              <w:spacing w:before="0" w:after="283"/>
              <w:jc w:val="start"/>
              <w:rPr/>
            </w:pPr>
            <w:r>
              <w:rPr/>
              <w:t xml:space="preserve">120. 5 – 121. 5 </w:t>
            </w:r>
          </w:p>
        </w:tc>
        <w:tc>
          <w:tcPr>
            <w:tcW w:w="1261" w:type="dxa"/>
            <w:tcBorders/>
            <w:vAlign w:val="center"/>
          </w:tcPr>
          <w:p>
            <w:pPr>
              <w:pStyle w:val="TableContents"/>
              <w:bidi w:val="0"/>
              <w:spacing w:before="0" w:after="283"/>
              <w:jc w:val="start"/>
              <w:rPr/>
            </w:pPr>
            <w:r>
              <w:rPr/>
              <w:t xml:space="preserve">1. 0 </w:t>
            </w:r>
          </w:p>
        </w:tc>
        <w:tc>
          <w:tcPr>
            <w:tcW w:w="1906" w:type="dxa"/>
            <w:tcBorders/>
            <w:vAlign w:val="center"/>
          </w:tcPr>
          <w:p>
            <w:pPr>
              <w:pStyle w:val="TableContents"/>
              <w:bidi w:val="0"/>
              <w:spacing w:before="0" w:after="283"/>
              <w:jc w:val="start"/>
              <w:rPr/>
            </w:pPr>
            <w:r>
              <w:rPr/>
              <w:t xml:space="preserve">83. 20 </w:t>
            </w:r>
          </w:p>
        </w:tc>
      </w:tr>
      <w:tr>
        <w:trPr/>
        <w:tc>
          <w:tcPr>
            <w:tcW w:w="631" w:type="dxa"/>
            <w:tcBorders/>
            <w:vAlign w:val="center"/>
          </w:tcPr>
          <w:p>
            <w:pPr>
              <w:pStyle w:val="TableContents"/>
              <w:bidi w:val="0"/>
              <w:spacing w:before="0" w:after="283"/>
              <w:jc w:val="start"/>
              <w:rPr/>
            </w:pPr>
            <w:r>
              <w:rPr/>
              <w:t xml:space="preserve">2 </w:t>
            </w:r>
          </w:p>
        </w:tc>
        <w:tc>
          <w:tcPr>
            <w:tcW w:w="1936" w:type="dxa"/>
            <w:tcBorders/>
            <w:vAlign w:val="center"/>
          </w:tcPr>
          <w:p>
            <w:pPr>
              <w:pStyle w:val="TableContents"/>
              <w:bidi w:val="0"/>
              <w:spacing w:before="0" w:after="283"/>
              <w:jc w:val="start"/>
              <w:rPr/>
            </w:pPr>
            <w:r>
              <w:rPr/>
              <w:t xml:space="preserve">118. 3 – 122. 5 </w:t>
            </w:r>
          </w:p>
        </w:tc>
        <w:tc>
          <w:tcPr>
            <w:tcW w:w="1261" w:type="dxa"/>
            <w:tcBorders/>
            <w:vAlign w:val="center"/>
          </w:tcPr>
          <w:p>
            <w:pPr>
              <w:pStyle w:val="TableContents"/>
              <w:bidi w:val="0"/>
              <w:spacing w:before="0" w:after="283"/>
              <w:jc w:val="start"/>
              <w:rPr/>
            </w:pPr>
            <w:r>
              <w:rPr/>
              <w:t xml:space="preserve">4. 2 </w:t>
            </w:r>
          </w:p>
        </w:tc>
        <w:tc>
          <w:tcPr>
            <w:tcW w:w="1906" w:type="dxa"/>
            <w:tcBorders/>
            <w:vAlign w:val="center"/>
          </w:tcPr>
          <w:p>
            <w:pPr>
              <w:pStyle w:val="TableContents"/>
              <w:bidi w:val="0"/>
              <w:spacing w:before="0" w:after="283"/>
              <w:jc w:val="start"/>
              <w:rPr/>
            </w:pPr>
            <w:r>
              <w:rPr/>
              <w:t xml:space="preserve">68. 42 </w:t>
            </w:r>
          </w:p>
        </w:tc>
      </w:tr>
      <w:tr>
        <w:trPr/>
        <w:tc>
          <w:tcPr>
            <w:tcW w:w="631" w:type="dxa"/>
            <w:tcBorders/>
            <w:vAlign w:val="center"/>
          </w:tcPr>
          <w:p>
            <w:pPr>
              <w:pStyle w:val="TableContents"/>
              <w:bidi w:val="0"/>
              <w:spacing w:before="0" w:after="283"/>
              <w:jc w:val="start"/>
              <w:rPr/>
            </w:pPr>
            <w:r>
              <w:rPr/>
              <w:t xml:space="preserve">3 </w:t>
            </w:r>
          </w:p>
        </w:tc>
        <w:tc>
          <w:tcPr>
            <w:tcW w:w="1936" w:type="dxa"/>
            <w:tcBorders/>
            <w:vAlign w:val="center"/>
          </w:tcPr>
          <w:p>
            <w:pPr>
              <w:pStyle w:val="TableContents"/>
              <w:bidi w:val="0"/>
              <w:spacing w:before="0" w:after="283"/>
              <w:jc w:val="start"/>
              <w:rPr/>
            </w:pPr>
            <w:r>
              <w:rPr/>
              <w:t xml:space="preserve">117. 9 – 122. 4 </w:t>
            </w:r>
          </w:p>
        </w:tc>
        <w:tc>
          <w:tcPr>
            <w:tcW w:w="1261" w:type="dxa"/>
            <w:tcBorders/>
            <w:vAlign w:val="center"/>
          </w:tcPr>
          <w:p>
            <w:pPr>
              <w:pStyle w:val="TableContents"/>
              <w:bidi w:val="0"/>
              <w:spacing w:before="0" w:after="283"/>
              <w:jc w:val="start"/>
              <w:rPr/>
            </w:pPr>
            <w:r>
              <w:rPr/>
              <w:t xml:space="preserve">4. 5 </w:t>
            </w:r>
          </w:p>
        </w:tc>
        <w:tc>
          <w:tcPr>
            <w:tcW w:w="1906" w:type="dxa"/>
            <w:tcBorders/>
            <w:vAlign w:val="center"/>
          </w:tcPr>
          <w:p>
            <w:pPr>
              <w:pStyle w:val="TableContents"/>
              <w:bidi w:val="0"/>
              <w:spacing w:before="0" w:after="283"/>
              <w:jc w:val="start"/>
              <w:rPr/>
            </w:pPr>
            <w:r>
              <w:rPr/>
              <w:t xml:space="preserve">77. 70 </w:t>
            </w:r>
          </w:p>
        </w:tc>
      </w:tr>
      <w:tr>
        <w:trPr/>
        <w:tc>
          <w:tcPr>
            <w:tcW w:w="2567" w:type="dxa"/>
            <w:gridSpan w:val="2"/>
            <w:tcBorders/>
            <w:vAlign w:val="center"/>
          </w:tcPr>
          <w:p>
            <w:pPr>
              <w:pStyle w:val="TableContents"/>
              <w:bidi w:val="0"/>
              <w:spacing w:before="0" w:after="283"/>
              <w:jc w:val="start"/>
              <w:rPr/>
            </w:pPr>
            <w:r>
              <w:rPr/>
              <w:t xml:space="preserve">Average </w:t>
            </w:r>
          </w:p>
        </w:tc>
        <w:tc>
          <w:tcPr>
            <w:tcW w:w="1261" w:type="dxa"/>
            <w:tcBorders/>
            <w:vAlign w:val="center"/>
          </w:tcPr>
          <w:p>
            <w:pPr>
              <w:pStyle w:val="TableContents"/>
              <w:bidi w:val="0"/>
              <w:spacing w:before="0" w:after="283"/>
              <w:jc w:val="start"/>
              <w:rPr/>
            </w:pPr>
            <w:r>
              <w:rPr/>
              <w:t xml:space="preserve">3. 2 </w:t>
            </w:r>
          </w:p>
        </w:tc>
        <w:tc>
          <w:tcPr>
            <w:tcW w:w="1906" w:type="dxa"/>
            <w:tcBorders/>
            <w:vAlign w:val="center"/>
          </w:tcPr>
          <w:p>
            <w:pPr>
              <w:pStyle w:val="TableContents"/>
              <w:bidi w:val="0"/>
              <w:spacing w:before="0" w:after="283"/>
              <w:jc w:val="start"/>
              <w:rPr/>
            </w:pPr>
            <w:r>
              <w:rPr/>
              <w:t xml:space="preserve">76. 44 </w:t>
            </w:r>
          </w:p>
        </w:tc>
      </w:tr>
    </w:tbl>
    <w:p>
      <w:pPr>
        <w:pStyle w:val="Heading2"/>
        <w:bidi w:val="0"/>
        <w:jc w:val="start"/>
        <w:rPr/>
      </w:pPr>
      <w:r>
        <w:rPr/>
        <w:t xml:space="preserve">References </w:t>
      </w:r>
    </w:p>
    <w:p>
      <w:pPr>
        <w:pStyle w:val="TextBody"/>
        <w:bidi w:val="0"/>
        <w:spacing w:before="0" w:after="283"/>
        <w:jc w:val="start"/>
        <w:rPr/>
      </w:pPr>
      <w:r>
        <w:rPr>
          <w:position w:val="8"/>
          <w:sz w:val="19"/>
        </w:rPr>
        <w:t xml:space="preserve">[1] </w:t>
      </w:r>
      <w:r>
        <w:rPr/>
        <w:t xml:space="preserve">Properties of Benzoic Acid </w:t>
      </w:r>
    </w:p>
    <w:p>
      <w:pPr>
        <w:pStyle w:val="TextBody"/>
        <w:bidi w:val="0"/>
        <w:spacing w:before="0" w:after="283"/>
        <w:jc w:val="start"/>
        <w:rPr/>
      </w:pPr>
      <w:r>
        <w:rPr/>
        <w:t xml:space="preserve">PubChemhttps://pubchem. ncbi. nlm. nih. gov/compound/Benzoic-acid </w:t>
      </w:r>
    </w:p>
    <w:p>
      <w:pPr>
        <w:pStyle w:val="TextBody"/>
        <w:bidi w:val="0"/>
        <w:spacing w:before="0" w:after="283"/>
        <w:jc w:val="start"/>
        <w:rPr/>
      </w:pPr>
      <w:r>
        <w:rPr>
          <w:position w:val="8"/>
          <w:sz w:val="19"/>
        </w:rPr>
        <w:t xml:space="preserve">[2] </w:t>
      </w:r>
      <w:r>
        <w:rPr/>
        <w:t xml:space="preserve">Properties of Salicylic Acid </w:t>
      </w:r>
    </w:p>
    <w:p>
      <w:pPr>
        <w:pStyle w:val="TextBody"/>
        <w:bidi w:val="0"/>
        <w:spacing w:before="0" w:after="283"/>
        <w:jc w:val="start"/>
        <w:rPr/>
      </w:pPr>
      <w:r>
        <w:rPr/>
        <w:t xml:space="preserve">PubChemhttps://pubchem. ncbi. nlm. nih. gov/compound/338 </w:t>
      </w:r>
    </w:p>
    <w:p>
      <w:pPr>
        <w:pStyle w:val="TextBody"/>
        <w:bidi w:val="0"/>
        <w:spacing w:before="0" w:after="283"/>
        <w:jc w:val="start"/>
        <w:rPr/>
      </w:pPr>
      <w:r>
        <w:rPr>
          <w:position w:val="8"/>
          <w:sz w:val="19"/>
        </w:rPr>
        <w:t xml:space="preserve">[3] </w:t>
      </w:r>
      <w:r>
        <w:rPr/>
        <w:t xml:space="preserve">Types of saturation </w:t>
      </w:r>
    </w:p>
    <w:p>
      <w:pPr>
        <w:pStyle w:val="TextBody"/>
        <w:bidi w:val="0"/>
        <w:spacing w:before="0" w:after="283"/>
        <w:jc w:val="start"/>
        <w:rPr/>
      </w:pPr>
      <w:r>
        <w:rPr/>
        <w:t xml:space="preserve">LibreTextshttps://chem. libretexts. org/Bookshelves/Physical_and_Theoretical_Chemistry_Textbook_Maps/Supplemental_Modules_(Physical_and_Theoretical_Chemistry)/Equilibria/Solubilty/Types_of_Saturation </w:t>
      </w:r>
    </w:p>
    <w:p>
      <w:pPr>
        <w:pStyle w:val="TextBody"/>
        <w:bidi w:val="0"/>
        <w:spacing w:before="0" w:after="283"/>
        <w:jc w:val="start"/>
        <w:rPr/>
      </w:pPr>
      <w:r>
        <w:rPr>
          <w:position w:val="8"/>
          <w:sz w:val="19"/>
        </w:rPr>
        <w:t xml:space="preserve">[4] </w:t>
      </w:r>
      <w:r>
        <w:rPr/>
        <w:t xml:space="preserve">Yiye Lu class’ data compilation </w:t>
      </w:r>
    </w:p>
    <w:p>
      <w:pPr>
        <w:pStyle w:val="TextBody"/>
        <w:bidi w:val="0"/>
        <w:spacing w:before="0" w:after="283"/>
        <w:jc w:val="start"/>
        <w:rPr/>
      </w:pPr>
      <w:r>
        <w:rPr/>
        <w:t xml:space="preserve">Google Sheetshttps://docs. google. com/spreadsheets/d/1BedzY0nyUN65t8rtDNjYH6hZkx-jDJ1oODAqj4bNQoI/edit#gid= 1485732538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https://assignbuster.com/recrystallization-and-melting-points-of-benzoic-acid/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Recrystallization and melting points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ystallization-and-melting-points-of-benzo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 and melting points of benzoic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and melting points of benzoic acid</dc:title>
  <dc:subject>Others;</dc:subject>
  <dc:creator>AssignBuster</dc:creator>
  <cp:keywords/>
  <dc:description>Experiment 1: Recrystallization and Melting Points of Benzoic Acid Purpose: The purpose of this experiment was to use different methods of recrystalli...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