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"https://assignbuster.com/a-primer-in-social-and-sociological-theory/"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primer in social and sociological theory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A primer in social and sociological theory Glass ceiling is a term that de s the situation when a woman is denied ofpromotion to higher level in spite of the fact that there are no explicit barrier for this. Sticky floor reflects the tendency to keep women it low end of salaries, not allowing them to develop as an employee. Second shift is a name for the household work that is done by a woman in addition to the work that she does. </w:t>
        <w:br/>
        <w:t xml:space="preserve">2. The first wave of feminism was focused on granting women the right to vote and was successful in doing so. The second wave of feminism urged the government to give more social rights to women so that they would be recognized as fully equal to men. The third wave put emphasis on global womanhood and raised the questions about sexuality, gender identity and diversity among women that belong to different cultural background. </w:t>
        <w:br/>
        <w:t xml:space="preserve">3. There are several dysfunctions of patriarchy and monogamy. First of all, it is the increased importance of sex when it comes to economic life of the society. Secondly, it is the exaggerated secondary sex characteristics that women use to attract men with in order to gain some financial benefits. Thirdly, women tend to develop an unhealthy attachment to men because of their economic dependency. Finally, women became non productive consumers: they invest in their looks and want to consume more while only man produce money. In this situation women contribute almost nothing to the economic life of a society.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https://assignbuster.com/a-primer-in-social-and-sociological-theory/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primer in social and sociological theo...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primer in social and sociological theory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primer in social and sociological theory</dc:title>
  <dc:subject>Sociology;</dc:subject>
  <dc:creator>AssignBuster</dc:creator>
  <cp:keywords/>
  <dc:description>In this situation women contribute almost nothing to the economic life of a society.</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