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Economics of cybersecurity assignment</w:t>
        </w:r>
      </w:hyperlink>
      <w:bookmarkEnd w:id="0"/>
    </w:p>
    <w:p>
      <w:r>
        <w:br w:type="page"/>
      </w:r>
    </w:p>
    <w:p>
      <w:pPr>
        <w:pStyle w:val="TextBody"/>
        <w:bidi w:val="0"/>
        <w:jc w:val="start"/>
        <w:rPr/>
      </w:pPr>
      <w:r>
        <w:rPr/>
        <w:t xml:space="preserve">It covers five main areas: 2. . 4. 5. Introduction to key concepts in the economics of subjectivity. Here, we Provo did an overview of the properties of information goods and how this shapes the security in the sees markets. Measurements and empirical research into security issues, decisions and nice natives of actors. We analyze data on security incidents in different markets, as well apply icon mimic concepts to explain the strategies of attackers and defenders. Economics of information security investment. We discuss and apply different economic models that help determine the costs and benefits of security investments. </w:t>
      </w:r>
    </w:p>
    <w:p>
      <w:pPr>
        <w:pStyle w:val="TextBody"/>
        <w:bidi w:val="0"/>
        <w:spacing w:before="0" w:after="283"/>
        <w:jc w:val="start"/>
        <w:rPr/>
      </w:pPr>
      <w:r>
        <w:rPr/>
        <w:t xml:space="preserve">Market failures and policy interventions. We discuss available economic tools to better align the incentives for subjectivity, including better technologies, security metric s, cyber insurance and risk transfer, information sharing, and liability assignment. Human behavior. We explore the lessons from behavioral economics to undo restart the heuristics and biases Of actors when they diverge from what is considered rata Anal behavior in conventional economic theory. HTTPS://www. WI. Muenster. De/news/1417824113 1/2 Economics of Subjectivity MOOCH I Department of Information Systems nun </w:t>
      </w:r>
    </w:p>
    <w:p>
      <w:pPr>
        <w:pStyle w:val="TextBody"/>
        <w:bidi w:val="0"/>
        <w:spacing w:before="0" w:after="283"/>
        <w:jc w:val="start"/>
        <w:rPr/>
      </w:pPr>
      <w:r>
        <w:rPr/>
        <w:t xml:space="preserve">After successfully completing this course, you will be able to position yourself as a vital subject matter expert regarding the economic drivers that influence subjectivity. The e learning course and case studies provide a solid fundamental understanding of the economic s of cyberspace ritzy as discipline. We believe these new resources will help to raise the awareness a mongo those of you in the profession today as well as those of you with a future in subjectivity – a bout the role that you can play in helping us to ensure a more secure society.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https://assignbuster.com/economics-of-cybersecurity-assignment/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Economics of cybersecurity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s-of-cybersecurit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Economics of cybersecurity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of cybersecurity assignment</dc:title>
  <dc:subject>Others;</dc:subject>
  <dc:creator>AssignBuster</dc:creator>
  <cp:keywords/>
  <dc:description>Here, we Provo did an overview of the properties of information goods and how this shapes the security in the sees markets.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