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"https://assignbuster.com/outline-chapter4/"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Outline chapter(4)</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LEARNING AIDS Insert Introduction It has been observed that the fundamental factors determining and influencing the learning processmay be looked into basing our argument on the child, school, home, curriculum, the teacher and the learning approaches. The parameters are clear indicators in evaluating efficient process. The child’s intelligence quotients, entry behavior may hinder the process both negatively and positively, for instance poor entry behavior may deter normalized learning whereby the tutor will be forced to lower the instructional pace. On the other hand the school as the learning institution should provide all the facilities for the process. So a situation where these resources are lacking, it’s obvious without generalization that the process would not be efficient and effective. </w:t>
        <w:br/>
        <w:t xml:space="preserve">The curriculum if not well designed to meet the need of the current situation and job market would rather lead to learners being wasted by the end of it all. Most curricula are not learners centered. Learning approaches used has got a very wide scope which indeed makes the whole system boring </w:t>
        <w:br/>
        <w:t xml:space="preserve">Guidelines for professional development </w:t>
        <w:br/>
        <w:t xml:space="preserve">However the guidelines for visualized learning, teaching and leading in an attempt to improve on the process are thereby discussed. Visible teaching entails the use of hyper actives model to make learning more interesting, it has been enforced through the inclusion of various learning modes. </w:t>
        <w:br/>
        <w:t xml:space="preserve">Visible learning is scenario whereby manipulative, cognitive skills are conceptualize through writing practice, language training. These would enhance to greater percentage retention of the concept. </w:t>
        <w:br/>
        <w:t xml:space="preserve">Visible assessment: majorly the entry behavior of the learner needs to be put into considerations, setting of the goals and objectives and the end of it all check on the consistency and while doing that possible haunches needs to be noted. Lastly visible leading must trained and instilled in the learners </w:t>
        <w:br/>
        <w:t xml:space="preserve">In conclusion, these fundamental issues influencing the learning process can be improved by incorporative trained personnel in the learning institutions. In addition to that there should be an inclusion programs for instance the visible techniques mentioned in the essay </w:t>
        <w:br/>
        <w:t xml:space="preserve">Reference </w:t>
        <w:br/>
        <w:t xml:space="preserve">Hattie, J. A. C. (2012) Visible Learning: A synthesis of over 800 meta-analyses relating toachievement. New York, Routledge.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https://assignbuster.com/outline-chapter4/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Outline chapter(4)</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Outline chapter(4)</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chapter(4)</dc:title>
  <dc:subject>Education;</dc:subject>
  <dc:creator>AssignBuster</dc:creator>
  <cp:keywords/>
  <dc:description>LEARNING AIDS Insert Introduction It has been observed that the fundamental factors determining and influencing the learning processmay be looked into...</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