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Government chapter 6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1. Despite its high reach, which media typically provides the least depth of news coverage? Television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2. Which media source is most critical in setting news agendasNewspapers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3. According to the text, which media is most important but NOT the most popular source of news? Newspapers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4. According to the text, daily internet users who participate in society and politics through online activities are called what? Digital Citizens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5. Approximately what percent of Americans are completely offline? 20%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6. What reasons do Americans have for preferring online news? Pg 185 </w:t>
        <w:br/>
        <w:t xml:space="preserve">Convenience-always available </w:t>
        <w:br/>
        <w:t xml:space="preserve">Currency-news breaks first and immediate online </w:t>
        <w:br/>
        <w:t xml:space="preserve">Depth-more information than in 60 seconds </w:t>
        <w:br/>
        <w:t xml:space="preserve">Diversity-may increase political knowledge and interest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11. Is Free media needed to ensure economic equality?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7. What trend has helped accelerate the trend of less variety in national news in the past decade?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8. The media can set the political agenda in the U. S by... Identifying an issue that must be resolved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9. What organization regulates broadcast media? Federal Communications Commission pg 191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10. Did the Telecommunications Act of 1996 require broadcasters who air programs on controversial issues provide time for opposing views? Fairness Doctrine pg 192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ONGOVERNMENT CHAPTER 6 SPECIFICALLY FOR YOUFOR ONLY$13. 90/PAGEOrder Now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https://assignbuster.com/government-chapter-6/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Government chapter 6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government-chapter-6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Government chapter 6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Government chapter 6</dc:title>
  <dc:subject>Others;</dc:subject>
  <dc:creator>AssignBuster</dc:creator>
  <cp:keywords/>
  <dc:description>According to the text, which media is most important but NOT the most popular source of news?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