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"https://assignbuster.com/john-berrymans-life-and-poetry/"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John berryman's life and poetry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Sociology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a reflective analysis of The Dream Songs, one realizes the main concerns of the protagonist, how he represents the modern world and acts as an alter-ego to the poet. The poet has been effective in dealing with the delicate ideas and themes of his life and the modern world, through his protagonist. " Henry, speaking with all of Berryman's baggage--paternal suicide, shameless libido, drunkenness--is allowed to aggress and regress, throwing his anger, fears, and blasphemy up against Friend, a blank wall of therapeutic response To Henry, like Lord Byron's impetuous Don Juan, life is boring; however, Berryman's twentieth-century man resists rather than indulges." (Athey) In fact, the very theme and essence of the book is the treatise of the poet described through the protagonist. " What Henry has said, Berryman tells us in the distancing third person, will make the very substance of The Dream Songs." (Mariani, xvii)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https://assignbuster.com/john-berrymans-life-and-poetry/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John berryman's life and poetry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sociolog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John berryman's life and poetry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John berryman's life and poetry</dc:title>
  <dc:subject>Sociology;</dc:subject>
  <dc:creator>AssignBuster</dc:creator>
  <cp:keywords/>
  <dc:description>In fact, the very theme and essence of the book is the treatise of the poet described through the protagonist." What Henry has said, Berryman tells u...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Sociology;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