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"https://assignbuster.com/example-of-hair-coloring-essay/"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hair coloring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The chapter gives a step-by-step instruction on how to perform hair coloring properly and safely. The steps vary depending on the type of hair color being applied, whether it is temporary, semi-permanent or permanent. The chapter also gives specific instructions on coloring virgin hair. The instructions enumerated are directed towards those performing the hair color on the client. The process described takes into consideration the safety of both the color stylist and the client. Other instructions given in the chapter are retouching with glaze, applying toner to the hair and creating special effects in hair coloring with the use of foil. At the end of the chapter, a glossary of terms is provided to clearly understand the instructions given. </w:t>
        <w:br/>
        <w:t xml:space="preserve">One appreciates this chapter because it is simple to understand and the directions are easy to follow. One finds it very useful because there are times when one colors one’s hair. The precautions that must be taken are all listed down. Instead of simply presenting a general instruction guide for hair coloring, the author offered specific instructions for variations in hair coloring techniques. </w:t>
        <w:br/>
        <w:t xml:space="preserve">An important learning that one has gained from the chapter is the necessity of always carrying out an allergy test before using hair color because it contains several chemicals which one may be allergic to. Another valuable information that one gained from the chapter is the conducting of a strand test. One is not aware of this prior to reading the article. Also, after reading the chapter, one realized that hair coloring is not really a simple procedure and that it must be done with extra care and precaution to avoid accidents or harmful reactions.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https://assignbuster.com/example-of-hair-coloring-essay/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Example of hair coloring essay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Example of hair coloring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hair coloring essay</dc:title>
  <dc:subject>Education;</dc:subject>
  <dc:creator>AssignBuster</dc:creator>
  <cp:keywords/>
  <dc:description>At the end of the chapter, a glossary of terms is provided to clearly understand the instructions given.</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