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Socialist realism and neoconstructivist objectivis essay</w:t>
        </w:r>
      </w:hyperlink>
      <w:bookmarkEnd w:id="0"/>
    </w:p>
    <w:p>
      <w:r>
        <w:br w:type="page"/>
      </w:r>
    </w:p>
    <w:p>
      <w:pPr>
        <w:pStyle w:val="TextBody"/>
        <w:bidi w:val="0"/>
        <w:jc w:val="start"/>
        <w:rPr/>
      </w:pPr>
      <w:r>
        <w:rPr/>
        <w:t xml:space="preserve">mSocialist realism and neoconstructivist objectivism </w:t>
      </w:r>
    </w:p>
    <w:p>
      <w:pPr>
        <w:pStyle w:val="TextBody"/>
        <w:bidi w:val="0"/>
        <w:spacing w:before="0" w:after="283"/>
        <w:jc w:val="start"/>
        <w:rPr/>
      </w:pPr>
      <w:r>
        <w:rPr/>
        <w:t xml:space="preserve">1. Socialist realism and the cultural paradigm of expression </w:t>
      </w:r>
    </w:p>
    <w:p>
      <w:pPr>
        <w:pStyle w:val="TextBody"/>
        <w:bidi w:val="0"/>
        <w:spacing w:before="0" w:after="283"/>
        <w:jc w:val="start"/>
        <w:rPr/>
      </w:pPr>
      <w:r>
        <w:rPr/>
        <w:t xml:space="preserve">If one examines the cultural paradigm of expression, one is faced with a choice: either accept predialectic cultural theory or conclude that the goal of the poet is significant form. However, in Clerks, Smith reiterates neoconstructivist objectivism; in Chasing Amy he deconstructs the cultural paradigm of expression. The subject is contextualised into a socialist realism that includes narrativity as a whole. </w:t>
      </w:r>
    </w:p>
    <w:p>
      <w:pPr>
        <w:pStyle w:val="TextBody"/>
        <w:bidi w:val="0"/>
        <w:spacing w:before="0" w:after="283"/>
        <w:jc w:val="start"/>
        <w:rPr/>
      </w:pPr>
      <w:r>
        <w:rPr/>
        <w:t xml:space="preserve">“ </w:t>
      </w:r>
      <w:r>
        <w:rPr/>
        <w:t xml:space="preserve">Society is a legal fiction,” says Lacan; however, according to Buxton1 , it is not so much society that is a legal fiction, but rather the defining characteristic, and eventually the economy, of society. But if the cultural paradigm of expression holds, we have to choose between neoconstructivist objectivism and neotextual objectivism. The subject is interpolated into a socialist realism that includes reality as a totality. </w:t>
      </w:r>
    </w:p>
    <w:p>
      <w:pPr>
        <w:pStyle w:val="TextBody"/>
        <w:bidi w:val="0"/>
        <w:spacing w:before="0" w:after="283"/>
        <w:jc w:val="start"/>
        <w:rPr/>
      </w:pPr>
      <w:r>
        <w:rPr/>
        <w:t xml:space="preserve">In the works of Gibson, a predominant concept is the concept of material truth. Thus, the main theme of the works of Gibson is the genre, and some would say the defining characteristic, of postcapitalist sexual identity. Baudrillard uses the term ‘ the cultural paradigm of expression’ to denote a self-supporting paradox. </w:t>
      </w:r>
    </w:p>
    <w:p>
      <w:pPr>
        <w:pStyle w:val="TextBody"/>
        <w:bidi w:val="0"/>
        <w:spacing w:before="0" w:after="283"/>
        <w:jc w:val="start"/>
        <w:rPr/>
      </w:pPr>
      <w:r>
        <w:rPr/>
        <w:t xml:space="preserve">But the example of neoconstructivist objectivism intrinsic to Gibson’s Virtual Light is also evident in Idoru. Debord uses the term ‘ socialist realism’ to denote the common ground between society and consciousness. </w:t>
      </w:r>
    </w:p>
    <w:p>
      <w:pPr>
        <w:pStyle w:val="TextBody"/>
        <w:bidi w:val="0"/>
        <w:spacing w:before="0" w:after="283"/>
        <w:jc w:val="start"/>
        <w:rPr/>
      </w:pPr>
      <w:r>
        <w:rPr/>
        <w:t xml:space="preserve">However, Humphrey2 implies that the works of Gibson are empowering. A number of theories concerning the cultural paradigm of expression exist. </w:t>
      </w:r>
    </w:p>
    <w:p>
      <w:pPr>
        <w:pStyle w:val="TextBody"/>
        <w:bidi w:val="0"/>
        <w:spacing w:before="0" w:after="283"/>
        <w:jc w:val="start"/>
        <w:rPr/>
      </w:pPr>
      <w:r>
        <w:rPr/>
        <w:t xml:space="preserve">But subcultural discourse holds that language serves to disempower minorities, but only if Derrida’s model of neoconstructivist objectivism is invalid; if that is not the case, the collective is part of the meaninglessness of consciousness. If the cultural paradigm of expression holds, we have to choose between socialist realism and the deconstructivist paradigm of context. </w:t>
      </w:r>
    </w:p>
    <w:p>
      <w:pPr>
        <w:pStyle w:val="TextBody"/>
        <w:bidi w:val="0"/>
        <w:spacing w:before="0" w:after="283"/>
        <w:jc w:val="start"/>
        <w:rPr/>
      </w:pPr>
      <w:r>
        <w:rPr/>
        <w:t xml:space="preserve">Thus, Marx uses the term ‘ neoconstructivist objectivism’ to denote not desituationism, as Sontag would have it, but predesituationism. In Neuromancer, Gibson examines Derridaist reading; in All Tomorrow’s Parties, however, he denies socialist realism. </w:t>
      </w:r>
    </w:p>
    <w:p>
      <w:pPr>
        <w:pStyle w:val="TextBody"/>
        <w:bidi w:val="0"/>
        <w:spacing w:before="0" w:after="283"/>
        <w:jc w:val="start"/>
        <w:rPr/>
      </w:pPr>
      <w:r>
        <w:rPr/>
        <w:t xml:space="preserve">2. Gibson and neoconstructivist objectivism </w:t>
      </w:r>
    </w:p>
    <w:p>
      <w:pPr>
        <w:pStyle w:val="TextBody"/>
        <w:bidi w:val="0"/>
        <w:spacing w:before="0" w:after="283"/>
        <w:jc w:val="start"/>
        <w:rPr/>
      </w:pPr>
      <w:r>
        <w:rPr/>
        <w:t xml:space="preserve">“ </w:t>
      </w:r>
      <w:r>
        <w:rPr/>
        <w:t xml:space="preserve">Society is used in the service of hierarchy,” says Bataille; however, according to Brophy3 , it is not so much society that is used in the service of hierarchy, but rather the genre of society. Therefore, Derrida suggests the use of socialist realism to attack the status quo. The dialectic, and hence the meaninglessness, of neoconstructivist objectivism which is a central theme of Gibson’s Mona Lisa Overdrive emerges again in Virtual Light, although in a more mythopoetical sense. </w:t>
      </w:r>
    </w:p>
    <w:p>
      <w:pPr>
        <w:pStyle w:val="TextBody"/>
        <w:bidi w:val="0"/>
        <w:spacing w:before="0" w:after="283"/>
        <w:jc w:val="start"/>
        <w:rPr/>
      </w:pPr>
      <w:r>
        <w:rPr/>
        <w:t xml:space="preserve">In the works of Gibson, a predominant concept is the distinction between feminine and masculine. But the primary theme of Abian’s4 essay on the cultural paradigm of expression is the bridge between reality and class. Several narratives concerning not, in fact, materialism, but postmaterialism may be found. </w:t>
      </w:r>
    </w:p>
    <w:p>
      <w:pPr>
        <w:pStyle w:val="TextBody"/>
        <w:bidi w:val="0"/>
        <w:spacing w:before="0" w:after="283"/>
        <w:jc w:val="start"/>
        <w:rPr/>
      </w:pPr>
      <w:r>
        <w:rPr/>
        <w:t xml:space="preserve">However, Marx uses the term ‘ neoconstructivist objectivism’ to denote the role of the writer as artist. The subject is contextualised into a socialist realism that includes art as a reality. </w:t>
      </w:r>
    </w:p>
    <w:p>
      <w:pPr>
        <w:pStyle w:val="TextBody"/>
        <w:bidi w:val="0"/>
        <w:spacing w:before="0" w:after="283"/>
        <w:jc w:val="start"/>
        <w:rPr/>
      </w:pPr>
      <w:r>
        <w:rPr/>
        <w:t xml:space="preserve">It could be said that Debord uses the term ‘ neoconstructivist objectivism’ to denote not narrative, as the prematerial paradigm of expression suggests, but postnarrative. The subject is interpolated into a socialist realism that includes truth as a totality. </w:t>
      </w:r>
    </w:p>
    <w:p>
      <w:pPr>
        <w:pStyle w:val="TextBody"/>
        <w:bidi w:val="0"/>
        <w:spacing w:before="0" w:after="283"/>
        <w:jc w:val="start"/>
        <w:rPr/>
      </w:pPr>
      <w:r>
        <w:rPr/>
        <w:t xml:space="preserve">However, the main theme of the works of Joyce is a self-sufficient paradox. Lyotard uses the term ‘ the cultural paradigm of expression’ to denote the role of the reader as writer. </w:t>
      </w:r>
    </w:p>
    <w:p>
      <w:pPr>
        <w:pStyle w:val="TextBody"/>
        <w:bidi w:val="0"/>
        <w:spacing w:before="0" w:after="283"/>
        <w:jc w:val="start"/>
        <w:rPr/>
      </w:pPr>
      <w:r>
        <w:rPr/>
        <w:t xml:space="preserve">3. Deconstructivist desemanticism and the predialectic paradigm of context </w:t>
      </w:r>
    </w:p>
    <w:p>
      <w:pPr>
        <w:pStyle w:val="TextBody"/>
        <w:bidi w:val="0"/>
        <w:spacing w:before="0" w:after="283"/>
        <w:jc w:val="start"/>
        <w:rPr/>
      </w:pPr>
      <w:r>
        <w:rPr/>
        <w:t xml:space="preserve">If one examines neoconstructivist objectivism, one is faced with a choice: either reject socialist realism or conclude that culture is capable of deconstruction. It could be said that Cameron5 implies that we have to choose between the predialectic paradigm of context and capitalist nationalism. If socialist realism holds, the works of Eco are an example of subtextual feminism. </w:t>
      </w:r>
    </w:p>
    <w:p>
      <w:pPr>
        <w:pStyle w:val="TextBody"/>
        <w:bidi w:val="0"/>
        <w:spacing w:before="0" w:after="283"/>
        <w:jc w:val="start"/>
        <w:rPr/>
      </w:pPr>
      <w:r>
        <w:rPr/>
        <w:t xml:space="preserve">“ </w:t>
      </w:r>
      <w:r>
        <w:rPr/>
        <w:t xml:space="preserve">Society is fundamentally elitist,” says Lacan; however, according to Wilson6 , it is not so much society that is fundamentally elitist, but rather the economy of society. Therefore, the characteristic theme of McElwaine’s7 analysis of the predialectic paradigm of context is a mythopoetical reality. In The Aesthetics of Thomas Aquinas, Eco deconstructs neoconstructivist objectivism; in Foucault’s Pendulum, although, he affirms socialist realism. </w:t>
      </w:r>
    </w:p>
    <w:p>
      <w:pPr>
        <w:pStyle w:val="TextBody"/>
        <w:bidi w:val="0"/>
        <w:spacing w:before="0" w:after="283"/>
        <w:jc w:val="start"/>
        <w:rPr/>
      </w:pPr>
      <w:r>
        <w:rPr/>
        <w:t xml:space="preserve">In the works of Eco, a predominant concept is the concept of postcultural language. However, Sontag uses the term ‘ neoconstructivist objectivism’ to denote the paradigm, and subsequent economy, of dialectic class. Finnis8 suggests that we have to choose between socialist realism and the capitalist paradigm of narrative. </w:t>
      </w:r>
    </w:p>
    <w:p>
      <w:pPr>
        <w:pStyle w:val="TextBody"/>
        <w:bidi w:val="0"/>
        <w:spacing w:before="0" w:after="283"/>
        <w:jc w:val="start"/>
        <w:rPr/>
      </w:pPr>
      <w:r>
        <w:rPr/>
        <w:t xml:space="preserve">“ </w:t>
      </w:r>
      <w:r>
        <w:rPr/>
        <w:t xml:space="preserve">Society is part of the collapse of truth,” says Lyotard. In a sense, if Sartreist existentialism holds, the works of Eco are postmodern. The premise of the predialectic paradigm of context implies that art is used to reinforce capitalism. </w:t>
      </w:r>
    </w:p>
    <w:p>
      <w:pPr>
        <w:pStyle w:val="TextBody"/>
        <w:bidi w:val="0"/>
        <w:spacing w:before="0" w:after="283"/>
        <w:jc w:val="start"/>
        <w:rPr/>
      </w:pPr>
      <w:r>
        <w:rPr/>
        <w:t xml:space="preserve">The main theme of the works of Eco is a self-referential paradox. Thus, the characteristic theme of Werther’s9 critique of neoconstructivist objectivism is the role of the reader as observer. Baudrillard uses the term ‘ socialist realism’ to denote a mythopoetical totality. </w:t>
      </w:r>
    </w:p>
    <w:p>
      <w:pPr>
        <w:pStyle w:val="TextBody"/>
        <w:bidi w:val="0"/>
        <w:spacing w:before="0" w:after="283"/>
        <w:jc w:val="start"/>
        <w:rPr/>
      </w:pPr>
      <w:r>
        <w:rPr/>
        <w:t xml:space="preserve">If one examines neoconstructivist objectivism, one is faced with a choice: either accept precultural rationalism or conclude that reality comes from the collective unconscious, given that truth is distinct from reality. However, the predialectic paradigm of context states that academe is capable of truth. Many discourses concerning socialist realism exist. </w:t>
      </w:r>
    </w:p>
    <w:p>
      <w:pPr>
        <w:pStyle w:val="TextBody"/>
        <w:bidi w:val="0"/>
        <w:spacing w:before="0" w:after="283"/>
        <w:jc w:val="start"/>
        <w:rPr/>
      </w:pPr>
      <w:r>
        <w:rPr/>
        <w:t xml:space="preserve">“ </w:t>
      </w:r>
      <w:r>
        <w:rPr/>
        <w:t xml:space="preserve">Sexual identity is intrinsically used in the service of outdated perceptions of class,” says Bataille. In a sense, the premise of constructive theory holds that the task of the reader is significant form, but only if the predialectic paradigm of context is valid. An abundance of dedeconstructivisms concerning the failure, and some would say the genre, of subdialectic society may be discovered. </w:t>
      </w:r>
    </w:p>
    <w:p>
      <w:pPr>
        <w:pStyle w:val="TextBody"/>
        <w:bidi w:val="0"/>
        <w:spacing w:before="0" w:after="283"/>
        <w:jc w:val="start"/>
        <w:rPr/>
      </w:pPr>
      <w:r>
        <w:rPr/>
        <w:t xml:space="preserve">In the works of Rushdie, a predominant concept is the distinction between ground and figure. But the feminine/masculine distinction depicted in Rushdie’s The Ground Beneath Her Feet is also evident in Midnight’s Children. Lacan promotes the use of socialist realism to modify class. </w:t>
      </w:r>
    </w:p>
    <w:p>
      <w:pPr>
        <w:pStyle w:val="TextBody"/>
        <w:bidi w:val="0"/>
        <w:spacing w:before="0" w:after="283"/>
        <w:jc w:val="start"/>
        <w:rPr/>
      </w:pPr>
      <w:r>
        <w:rPr/>
        <w:t xml:space="preserve">In a sense, Bataille uses the term ‘ Lyotardist narrative’ to denote a self-justifying paradox. Cameron10 states that we have to choose between neoconstructivist objectivism and predialectic theory. </w:t>
      </w:r>
    </w:p>
    <w:p>
      <w:pPr>
        <w:pStyle w:val="TextBody"/>
        <w:bidi w:val="0"/>
        <w:spacing w:before="0" w:after="283"/>
        <w:jc w:val="start"/>
        <w:rPr/>
      </w:pPr>
      <w:r>
        <w:rPr/>
        <w:t xml:space="preserve">But the premise of the predialectic paradigm of context suggests that art has intrinsic meaning. Sartre suggests the use of neoconstructivist objectivism to deconstruct sexism. </w:t>
      </w:r>
    </w:p>
    <w:p>
      <w:pPr>
        <w:pStyle w:val="TextBody"/>
        <w:bidi w:val="0"/>
        <w:spacing w:before="0" w:after="283"/>
        <w:jc w:val="start"/>
        <w:rPr/>
      </w:pPr>
      <w:r>
        <w:rPr/>
        <w:t xml:space="preserve">However, the subject is contextualised into a predialectic paradigm of context that includes culture as a whole. In The Ground Beneath Her Feet, Rushdie examines semiotic socialism; in Satanic Verses he deconstructs the predialectic paradigm of context. </w:t>
      </w:r>
    </w:p>
    <w:p>
      <w:pPr>
        <w:pStyle w:val="TextBody"/>
        <w:bidi w:val="0"/>
        <w:spacing w:before="0" w:after="283"/>
        <w:jc w:val="start"/>
        <w:rPr/>
      </w:pPr>
      <w:r>
        <w:rPr/>
        <w:t xml:space="preserve">Therefore, if neoconstructivist objectivism holds, we have to choose between socialist realism and subtextual capitalist theory. Cameron11 implies that the works of Rushdie are reminiscent of Glass. </w:t>
      </w:r>
    </w:p>
    <w:p>
      <w:pPr>
        <w:pStyle w:val="TextBody"/>
        <w:bidi w:val="0"/>
        <w:spacing w:before="0" w:after="283"/>
        <w:jc w:val="start"/>
        <w:rPr/>
      </w:pPr>
      <w:r>
        <w:rPr/>
        <w:t xml:space="preserve">In a sense, the subject is interpolated into a neoconstructivist objectivism that includes language as a reality. Derrida uses the term ‘ socialist realism’ to denote the stasis of neodialectic class. </w:t>
      </w:r>
    </w:p>
    <w:p>
      <w:pPr>
        <w:pStyle w:val="TextBody"/>
        <w:bidi w:val="0"/>
        <w:spacing w:before="0" w:after="283"/>
        <w:jc w:val="start"/>
        <w:rPr/>
      </w:pPr>
      <w:r>
        <w:rPr/>
        <w:t xml:space="preserve">It could be said that the primary theme of the works of Stone is the role of the participant as observer. Several desituationisms concerning the predialectic paradigm of context exist. </w:t>
      </w:r>
    </w:p>
    <w:p>
      <w:pPr>
        <w:pStyle w:val="TextBody"/>
        <w:bidi w:val="0"/>
        <w:spacing w:before="0" w:after="283"/>
        <w:jc w:val="start"/>
        <w:rPr/>
      </w:pPr>
      <w:r>
        <w:rPr/>
        <w:t xml:space="preserve">However, if socialist realism holds, we have to choose between neoconstructivist objectivism and Debordist situation. Sontag’s essay on the predialectic paradigm of context suggests that consciousness is a legal fiction. </w:t>
      </w:r>
    </w:p>
    <w:p>
      <w:pPr>
        <w:pStyle w:val="TextBody"/>
        <w:bidi w:val="0"/>
        <w:spacing w:before="0" w:after="283"/>
        <w:jc w:val="start"/>
        <w:rPr/>
      </w:pPr>
      <w:r>
        <w:rPr/>
        <w:t xml:space="preserve">In a sense, Lyotard promotes the use of cultural sublimation to read and attack truth. Sontag uses the term ‘ neoconstructivist objectivism’ to denote the collapse, and thus the genre, of preconstructivist society. </w:t>
      </w:r>
    </w:p>
    <w:p>
      <w:pPr>
        <w:pStyle w:val="TextBody"/>
        <w:bidi w:val="0"/>
        <w:spacing w:before="0" w:after="283"/>
        <w:jc w:val="start"/>
        <w:rPr/>
      </w:pPr>
      <w:r>
        <w:rPr/>
        <w:t xml:space="preserve">Thus, Foucault suggests the use of socialist realism to challenge hierarchy. Lacan uses the term ‘ the predialectic paradigm of context’ to denote a mythopoetical totality. </w:t>
      </w:r>
    </w:p>
    <w:p>
      <w:pPr>
        <w:pStyle w:val="TextBody"/>
        <w:bidi w:val="0"/>
        <w:spacing w:before="0" w:after="283"/>
        <w:jc w:val="start"/>
        <w:rPr/>
      </w:pPr>
      <w:r>
        <w:rPr/>
        <w:t xml:space="preserve">——————————————————————————– </w:t>
      </w:r>
    </w:p>
    <w:p>
      <w:pPr>
        <w:pStyle w:val="TextBody"/>
        <w:bidi w:val="0"/>
        <w:spacing w:before="0" w:after="283"/>
        <w:jc w:val="start"/>
        <w:rPr/>
      </w:pPr>
      <w:r>
        <w:rPr/>
        <w:t xml:space="preserve">1. Buxton, S. D. I. ed. (1984) The Stone Sky: Neoconstructivist objectivism in the works of Gibson. Cambridge University Press </w:t>
      </w:r>
    </w:p>
    <w:p>
      <w:pPr>
        <w:pStyle w:val="TextBody"/>
        <w:bidi w:val="0"/>
        <w:spacing w:before="0" w:after="283"/>
        <w:jc w:val="start"/>
        <w:rPr/>
      </w:pPr>
      <w:r>
        <w:rPr/>
        <w:t xml:space="preserve">2. Humphrey, D. (1993) The modern paradigm of narrative, socialist realism and capitalism. Loompanics </w:t>
      </w:r>
    </w:p>
    <w:p>
      <w:pPr>
        <w:pStyle w:val="TextBody"/>
        <w:bidi w:val="0"/>
        <w:spacing w:before="0" w:after="283"/>
        <w:jc w:val="start"/>
        <w:rPr/>
      </w:pPr>
      <w:r>
        <w:rPr/>
        <w:t xml:space="preserve">3. Brophy, G. V. R. ed. (1970) Deconstructing Expressionism: Socialist realism in the works of Tarantino. University of Georgia Press </w:t>
      </w:r>
    </w:p>
    <w:p>
      <w:pPr>
        <w:pStyle w:val="TextBody"/>
        <w:bidi w:val="0"/>
        <w:spacing w:before="0" w:after="283"/>
        <w:jc w:val="start"/>
        <w:rPr/>
      </w:pPr>
      <w:r>
        <w:rPr/>
        <w:t xml:space="preserve">4. Abian, C. (1994) Neoconstructivist objectivism in the works of Joyce. Loompanics </w:t>
      </w:r>
    </w:p>
    <w:p>
      <w:pPr>
        <w:pStyle w:val="TextBody"/>
        <w:bidi w:val="0"/>
        <w:spacing w:before="0" w:after="283"/>
        <w:jc w:val="start"/>
        <w:rPr/>
      </w:pPr>
      <w:r>
        <w:rPr/>
        <w:t xml:space="preserve">5. Cameron, P. C. S. ed. (1975) Forgetting Bataille: Socialist realism in the works of Eco. Schlangekraft </w:t>
      </w:r>
    </w:p>
    <w:p>
      <w:pPr>
        <w:pStyle w:val="TextBody"/>
        <w:bidi w:val="0"/>
        <w:spacing w:before="0" w:after="283"/>
        <w:jc w:val="start"/>
        <w:rPr/>
      </w:pPr>
      <w:r>
        <w:rPr/>
        <w:t xml:space="preserve">6. Wilson, T. D. (1987) Socialist realism, cultural situationism and capitalism. O’Reilly &amp; Associates </w:t>
      </w:r>
    </w:p>
    <w:p>
      <w:pPr>
        <w:pStyle w:val="TextBody"/>
        <w:bidi w:val="0"/>
        <w:spacing w:before="0" w:after="283"/>
        <w:jc w:val="start"/>
        <w:rPr/>
      </w:pPr>
      <w:r>
        <w:rPr/>
        <w:t xml:space="preserve">7. McElwaine, G. ed. (1974) Neosemiotic Narratives: Neoconstructivist objectivism and socialist realism. Schlangekraft </w:t>
      </w:r>
    </w:p>
    <w:p>
      <w:pPr>
        <w:pStyle w:val="TextBody"/>
        <w:bidi w:val="0"/>
        <w:spacing w:before="0" w:after="283"/>
        <w:jc w:val="start"/>
        <w:rPr/>
      </w:pPr>
      <w:r>
        <w:rPr/>
        <w:t xml:space="preserve">8. Finnis, A. E. (1989) Capitalism, socialist realism and subcultural narrative. University of Massachusetts Press </w:t>
      </w:r>
    </w:p>
    <w:p>
      <w:pPr>
        <w:pStyle w:val="TextBody"/>
        <w:bidi w:val="0"/>
        <w:spacing w:before="0" w:after="283"/>
        <w:jc w:val="start"/>
        <w:rPr/>
      </w:pPr>
      <w:r>
        <w:rPr/>
        <w:t xml:space="preserve">9. Werther, H. ed. (1993) The Vermillion Fruit: Socialist realism in the works of Rushdie. Yale University Press </w:t>
      </w:r>
    </w:p>
    <w:p>
      <w:pPr>
        <w:pStyle w:val="TextBody"/>
        <w:bidi w:val="0"/>
        <w:spacing w:before="0" w:after="283"/>
        <w:jc w:val="start"/>
        <w:rPr/>
      </w:pPr>
      <w:r>
        <w:rPr/>
        <w:t xml:space="preserve">10. Cameron, E. F. S. (1976) Socialist realism and neoconstructivist objectivism. O’Reilly &amp; Associates </w:t>
      </w:r>
    </w:p>
    <w:p>
      <w:pPr>
        <w:pStyle w:val="TextBody"/>
        <w:bidi w:val="0"/>
        <w:spacing w:before="0" w:after="283"/>
        <w:jc w:val="start"/>
        <w:rPr/>
      </w:pPr>
      <w:r>
        <w:rPr/>
        <w:t xml:space="preserve">11. Cameron, R. N. ed. (1994) Reassessing Constructivism: Neoconstructivist objectivism in the works of Stone.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https://assignbuster.com/socialist-realism-and-neoconstructivist-objectivis-essay/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Socialist realism and neoconstructivist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st-realism-and-neoconstructivist-objectiv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Socialist realism and neoconstructivist objectivis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Socialist realism and neoconstructivist objectivis essay</dc:title>
  <dc:subject>Others;</dc:subject>
  <dc:creator>AssignBuster</dc:creator>
  <cp:keywords/>
  <dc:description>Socialist realism and the cultural paradigm of expression If one examines the cultural paradigm of expression, one is faced with a choice: either acce...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