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Microbial contamination on toothbrush storage</w:t>
        </w:r>
      </w:hyperlink>
      <w:bookmarkEnd w:id="0"/>
    </w:p>
    <w:p>
      <w:r>
        <w:br w:type="page"/>
      </w:r>
    </w:p>
    <w:p>
      <w:pPr>
        <w:pStyle w:val="TextBody"/>
        <w:bidi w:val="0"/>
        <w:jc w:val="start"/>
        <w:rPr/>
      </w:pPr>
      <w:r>
        <w:rPr/>
        <w:t xml:space="preserve">The study of microbial contamination on storing a toothbrush in a bathroom with a toilet </w:t>
      </w:r>
    </w:p>
    <w:p>
      <w:pPr>
        <w:pStyle w:val="Heading3"/>
        <w:bidi w:val="0"/>
        <w:jc w:val="start"/>
        <w:rPr/>
      </w:pPr>
      <w:r>
        <w:rPr/>
        <w:t xml:space="preserve">Abstract </w:t>
      </w:r>
    </w:p>
    <w:p>
      <w:pPr>
        <w:pStyle w:val="TextBody"/>
        <w:bidi w:val="0"/>
        <w:spacing w:before="0" w:after="283"/>
        <w:jc w:val="start"/>
        <w:rPr/>
      </w:pPr>
      <w:r>
        <w:rPr/>
        <w:t xml:space="preserve">Aims: To examine the microbial contamination of storing a toothbrush in the bathroom with a toilet among the Colony Forming Unit (CFU) of microbial groups. </w:t>
      </w:r>
    </w:p>
    <w:p>
      <w:pPr>
        <w:pStyle w:val="TextBody"/>
        <w:bidi w:val="0"/>
        <w:spacing w:before="0" w:after="283"/>
        <w:jc w:val="start"/>
        <w:rPr/>
      </w:pPr>
      <w:r>
        <w:rPr/>
        <w:t xml:space="preserve">Methods and Results: The results are analyzed by the counting of CFU of agar plates </w:t>
      </w:r>
    </w:p>
    <w:p>
      <w:pPr>
        <w:pStyle w:val="TextBody"/>
        <w:bidi w:val="0"/>
        <w:spacing w:before="0" w:after="283"/>
        <w:jc w:val="start"/>
        <w:rPr/>
      </w:pPr>
      <w:r>
        <w:rPr/>
        <w:t xml:space="preserve">Conclusion: The toothbrush storing in a bathroom with a toilet or without toilet is being contaminated and it is a bad place for storage </w:t>
      </w:r>
    </w:p>
    <w:p>
      <w:pPr>
        <w:pStyle w:val="Heading2"/>
        <w:bidi w:val="0"/>
        <w:jc w:val="start"/>
        <w:rPr/>
      </w:pPr>
      <w:r>
        <w:rPr/>
        <w:t xml:space="preserve">Introduction </w:t>
      </w:r>
    </w:p>
    <w:p>
      <w:pPr>
        <w:pStyle w:val="TextBody"/>
        <w:bidi w:val="0"/>
        <w:spacing w:before="0" w:after="283"/>
        <w:jc w:val="start"/>
        <w:rPr/>
      </w:pPr>
      <w:r>
        <w:rPr/>
        <w:t xml:space="preserve">Escherichia coli (E. coli) is recognized as a coliform bacterium which is gram negative, anaerobically developed and shaped like a rod. It is generally found in the intestine of warm-blooded animals such as humans. In addition, E. coli is able to discharge into the environment with fecal substance under airborne condition especially by the flushing of toilet and the bacteria can grow numerously in fresh fecal substances aerobically for short periods of time. The bacterial aerosols by the flushing can move as far as six to eight feet away from the toilet. A humid, warm surface permit more bacteria to grow and the bristles of the toothbrush would increase the surface area for microbial adhesion, hence, thefecal-oral transmissioncan be used as a major route via which pathogenic strain of bacteria to bring into oral diseases. Apparently, the occurrence of fecal coliforms inwateris not straightforwardly harmful and does not essentially express the presence of feces (Doyle, M. P., and M. C. Erickson. 2006). </w:t>
      </w:r>
    </w:p>
    <w:p>
      <w:pPr>
        <w:pStyle w:val="TextBody"/>
        <w:bidi w:val="0"/>
        <w:spacing w:before="0" w:after="283"/>
        <w:jc w:val="start"/>
        <w:rPr/>
      </w:pPr>
      <w:r>
        <w:rPr/>
        <w:t xml:space="preserve">Five types of plates were used with the microbial groups in this experiment. </w:t>
      </w:r>
    </w:p>
    <w:p>
      <w:pPr>
        <w:pStyle w:val="TextBody"/>
        <w:bidi w:val="0"/>
        <w:spacing w:before="0" w:after="283"/>
        <w:jc w:val="start"/>
        <w:rPr/>
      </w:pPr>
      <w:r>
        <w:rPr/>
        <w:t xml:space="preserve">Chocolate blood agar, CBA, is an unselective and a medium with enriched development used forfastidiousbacterial isolation. </w:t>
      </w:r>
      <w:r>
        <w:rPr>
          <w:position w:val="8"/>
          <w:sz w:val="19"/>
        </w:rPr>
        <w:t xml:space="preserve">[1] [2] [3] </w:t>
      </w:r>
      <w:r>
        <w:rPr/>
        <w:t xml:space="preserve">It is a alternative of theblood agar platewhich containsred blood cellslysedby moderate heating to 80 °C. </w:t>
      </w:r>
    </w:p>
    <w:p>
      <w:pPr>
        <w:pStyle w:val="TextBody"/>
        <w:bidi w:val="0"/>
        <w:spacing w:before="0" w:after="283"/>
        <w:jc w:val="start"/>
        <w:rPr/>
      </w:pPr>
      <w:r>
        <w:rPr/>
        <w:t xml:space="preserve">Reasoner’s 2A agar, R2A, is used for the isolation of heterotrophic bacteria from treated drinkable water (Sandle, T, 2004). These bacteria is likely to grow slowly and would rapidly be restrained by speedy-growing species on a rich medium. </w:t>
      </w:r>
    </w:p>
    <w:p>
      <w:pPr>
        <w:pStyle w:val="TextBody"/>
        <w:bidi w:val="0"/>
        <w:spacing w:before="0" w:after="283"/>
        <w:jc w:val="start"/>
        <w:rPr/>
      </w:pPr>
      <w:r>
        <w:rPr/>
        <w:t xml:space="preserve">Diagnostics Pseudomonas Isolation Agar, PYO, is used for the isolation and differentiation of Pseudomonas aeruginosa selectively by raising the pyocyanin production. Pyocyanin production is indicated as a bluish-green, water-soluble pigment that gives a greenish color into the media (Bodey, G. D., et al., 1989). Malt Extract Agar, ME, is used for the cultivation and isolation of yeasts and molds by suitable nutrient supply </w:t>
      </w:r>
      <w:r>
        <w:rPr>
          <w:position w:val="8"/>
          <w:sz w:val="19"/>
        </w:rPr>
        <w:t xml:space="preserve">(7) </w:t>
      </w:r>
      <w:r>
        <w:rPr/>
        <w:t xml:space="preserve">. The pH is modified to nearly 5. 5 for upgrading the fungi growth and to lightly hinder bacterial growth which usually determined as environmental contaminants. </w:t>
      </w:r>
      <w:r>
        <w:rPr>
          <w:position w:val="8"/>
          <w:sz w:val="19"/>
        </w:rPr>
        <w:t xml:space="preserve">(6) </w:t>
      </w:r>
      <w:r>
        <w:rPr/>
        <w:t xml:space="preserve">Lauryl Sulfate Broth, LTA, is used for the isolation of coliforms in water and foods. The coliform groups involves aerobic and facultative anaerobic, gram-negative and the bacilli without spores which is able to progress the fermentation of lactose and generate acid and gas at 35°C. Additionally the LTA44°C makes faecal coliforms to be enumerated and the Sodium Lauryl Sulfate demonstrates excellent inhibition of organisms except the coliforms. </w:t>
      </w:r>
    </w:p>
    <w:p>
      <w:pPr>
        <w:pStyle w:val="TextBody"/>
        <w:bidi w:val="0"/>
        <w:spacing w:before="0" w:after="283"/>
        <w:jc w:val="start"/>
        <w:rPr/>
      </w:pPr>
      <w:r>
        <w:rPr/>
        <w:t xml:space="preserve">The technique of spreading plates is used for the isolation and enumeration of microorganisms in a mixed culture by even allocation. This method can measure the bacteria easier by using a sterilized spreader and applying a small quantity of bacteria suspension on the surface of plate. The plate is required to be dry before incubation so the bacteria can be absorbed into the agar rapidly. The plate counting approximate the amount of cells depend on the capability to produce colonies under particular states of nutrient medium, temperature and time. The counting of CFU believes that every colonies is aggregate and observed by a single viable cell. </w:t>
      </w:r>
      <w:r>
        <w:rPr>
          <w:position w:val="8"/>
          <w:sz w:val="19"/>
          <w:u w:val="single"/>
        </w:rPr>
        <w:t xml:space="preserve">[1] </w:t>
      </w:r>
      <w:r>
        <w:rPr/>
        <w:t xml:space="preserve">Moreover, CFU/mL of the original suspension is figured out mathematically and then factored in the quantity plated and the dilution factor. This study aims to examine the microbiological contamination of toothbrush to prove whether a bathroom with a toilet is a good place to store a toothbrush or not. </w:t>
      </w:r>
    </w:p>
    <w:p>
      <w:pPr>
        <w:pStyle w:val="Heading2"/>
        <w:bidi w:val="0"/>
        <w:jc w:val="start"/>
        <w:rPr/>
      </w:pPr>
      <w:r>
        <w:rPr/>
        <w:t xml:space="preserve">Material and methods </w:t>
      </w:r>
    </w:p>
    <w:p>
      <w:pPr>
        <w:pStyle w:val="Heading3"/>
        <w:bidi w:val="0"/>
        <w:jc w:val="start"/>
        <w:rPr/>
      </w:pPr>
      <w:r>
        <w:rPr/>
        <w:t xml:space="preserve">Sample collections and suspensions preparation of samples </w:t>
      </w:r>
    </w:p>
    <w:p>
      <w:pPr>
        <w:pStyle w:val="TextBody"/>
        <w:bidi w:val="0"/>
        <w:spacing w:before="0" w:after="283"/>
        <w:jc w:val="start"/>
        <w:rPr/>
      </w:pPr>
      <w:r>
        <w:rPr/>
        <w:t xml:space="preserve">Group 1, Stored normally at the sink in a bathroom which contained a toilet situated 0. 5 – 2 m away from the sink. Group 2, not stored near a toilet. Brush either stored in bedroom or in bathroom devoid of toilet. </w:t>
      </w:r>
    </w:p>
    <w:p>
      <w:pPr>
        <w:pStyle w:val="TextBody"/>
        <w:bidi w:val="0"/>
        <w:spacing w:before="0" w:after="283"/>
        <w:jc w:val="start"/>
        <w:rPr/>
      </w:pPr>
      <w:r>
        <w:rPr/>
        <w:t xml:space="preserve">The samples of plaque, toothbrush, sink and tap water were collected by respective sterile method. The plaque sample was put into a 2. 5ml Ringer’s solution and sonicated for 10 minutes. Then the weight of plaque sample is determined by weighing the bijou bottle and the toothpick is removed by aseptic techniques. The toothbrush sample is put into the 10ml Ringer’s solution into a Universal bottle and the toothbrush head is cut and removed aseptically. The swab originated from 2 x 2 cm square of the sink sample is put into 2. 5 Ringer’s solution of the bijou bottle and is vortexed for approximately 3 minutes. Then the swab is taken out by sterile techniques and the suspension is ensured to squeeze out of the swab. The sample of tap water is put into the 15ml of sterile tube. </w:t>
      </w:r>
    </w:p>
    <w:p>
      <w:pPr>
        <w:pStyle w:val="Heading3"/>
        <w:bidi w:val="0"/>
        <w:jc w:val="start"/>
        <w:rPr/>
      </w:pPr>
      <w:r>
        <w:rPr/>
        <w:t xml:space="preserve">10-fold dilutions and plates spreading </w:t>
      </w:r>
    </w:p>
    <w:p>
      <w:pPr>
        <w:pStyle w:val="TextBody"/>
        <w:bidi w:val="0"/>
        <w:spacing w:before="0" w:after="283"/>
        <w:jc w:val="start"/>
        <w:rPr/>
      </w:pPr>
      <w:r>
        <w:rPr/>
        <w:t xml:space="preserve">Each of the samples were processed with orders of plaque, toothbrush, sink and tap water. Different dilutions of samples are prepared by the 10-fold dilutions expect the tap water samples. 0. 5ml of undiluted original suspension (10 </w:t>
      </w:r>
      <w:r>
        <w:rPr>
          <w:position w:val="8"/>
          <w:sz w:val="19"/>
        </w:rPr>
        <w:t xml:space="preserve">0 </w:t>
      </w:r>
      <w:r>
        <w:rPr/>
        <w:t xml:space="preserve">) is removed and inoculated into 4. 5 ml of another Ringer’s solution aseptically and mixed well to be a 10 </w:t>
      </w:r>
      <w:r>
        <w:rPr>
          <w:position w:val="8"/>
          <w:sz w:val="19"/>
        </w:rPr>
        <w:t xml:space="preserve">-1 </w:t>
      </w:r>
      <w:r>
        <w:rPr/>
        <w:t xml:space="preserve">dilution. All the samples are prepared down to 10 </w:t>
      </w:r>
      <w:r>
        <w:rPr>
          <w:position w:val="8"/>
          <w:sz w:val="19"/>
        </w:rPr>
        <w:t xml:space="preserve">-5 </w:t>
      </w:r>
      <w:r>
        <w:rPr/>
        <w:t xml:space="preserve">dilution. </w:t>
      </w:r>
    </w:p>
    <w:p>
      <w:pPr>
        <w:pStyle w:val="TextBody"/>
        <w:bidi w:val="0"/>
        <w:spacing w:before="0" w:after="283"/>
        <w:jc w:val="start"/>
        <w:rPr/>
      </w:pPr>
      <w:r>
        <w:rPr/>
        <w:t xml:space="preserve">Four plates of CBA, R2A, ME and two plates of PYO, LTA37 and LTA44 of each samples were collected and labelled. For the plaque sample, 2 PYO, 2 LTA37 and 2 LTA44 plates with 10 </w:t>
      </w:r>
      <w:r>
        <w:rPr>
          <w:position w:val="8"/>
          <w:sz w:val="19"/>
        </w:rPr>
        <w:t xml:space="preserve">0 </w:t>
      </w:r>
      <w:r>
        <w:rPr/>
        <w:t xml:space="preserve">, 2ME plates with 10 </w:t>
      </w:r>
      <w:r>
        <w:rPr>
          <w:position w:val="8"/>
          <w:sz w:val="19"/>
        </w:rPr>
        <w:t xml:space="preserve">-1 </w:t>
      </w:r>
      <w:r>
        <w:rPr/>
        <w:t xml:space="preserve">, 2ME plates with 10 </w:t>
      </w:r>
      <w:r>
        <w:rPr>
          <w:position w:val="8"/>
          <w:sz w:val="19"/>
        </w:rPr>
        <w:t xml:space="preserve">-2 </w:t>
      </w:r>
      <w:r>
        <w:rPr/>
        <w:t xml:space="preserve">, 2 CBA and 2 R2A plates with 10 </w:t>
      </w:r>
      <w:r>
        <w:rPr>
          <w:position w:val="8"/>
          <w:sz w:val="19"/>
        </w:rPr>
        <w:t xml:space="preserve">-4 </w:t>
      </w:r>
      <w:r>
        <w:rPr/>
        <w:t xml:space="preserve">, 2 CBA and 2 R2A plates with 10 </w:t>
      </w:r>
      <w:r>
        <w:rPr>
          <w:position w:val="8"/>
          <w:sz w:val="19"/>
        </w:rPr>
        <w:t xml:space="preserve">-5 </w:t>
      </w:r>
      <w:r>
        <w:rPr/>
        <w:t xml:space="preserve">were inoculated. For the toothbrush sample, 2 PYO, 2 ME, 2 LTA37 and 2 LTA44 with 10 </w:t>
      </w:r>
      <w:r>
        <w:rPr>
          <w:position w:val="8"/>
          <w:sz w:val="19"/>
        </w:rPr>
        <w:t xml:space="preserve">0 </w:t>
      </w:r>
      <w:r>
        <w:rPr/>
        <w:t xml:space="preserve">, 2 ME plates with 10 </w:t>
      </w:r>
      <w:r>
        <w:rPr>
          <w:position w:val="8"/>
          <w:sz w:val="19"/>
        </w:rPr>
        <w:t xml:space="preserve">-1 </w:t>
      </w:r>
      <w:r>
        <w:rPr/>
        <w:t xml:space="preserve">, 2 R2A with 10 </w:t>
      </w:r>
      <w:r>
        <w:rPr>
          <w:position w:val="8"/>
          <w:sz w:val="19"/>
        </w:rPr>
        <w:t xml:space="preserve">-2 </w:t>
      </w:r>
      <w:r>
        <w:rPr/>
        <w:t xml:space="preserve">, 2 CBA and 2 R2A plates with 10 </w:t>
      </w:r>
      <w:r>
        <w:rPr>
          <w:position w:val="8"/>
          <w:sz w:val="19"/>
        </w:rPr>
        <w:t xml:space="preserve">-3 </w:t>
      </w:r>
      <w:r>
        <w:rPr/>
        <w:t xml:space="preserve">, 2 CBA plates with 10 </w:t>
      </w:r>
      <w:r>
        <w:rPr>
          <w:position w:val="8"/>
          <w:sz w:val="19"/>
        </w:rPr>
        <w:t xml:space="preserve">-4 </w:t>
      </w:r>
      <w:r>
        <w:rPr/>
        <w:t xml:space="preserve">were inoculated. For the sink sample, 2 PYO, 2 LTA37 and 2 LTA44 plates with 10 </w:t>
      </w:r>
      <w:r>
        <w:rPr>
          <w:position w:val="8"/>
          <w:sz w:val="19"/>
        </w:rPr>
        <w:t xml:space="preserve">0 </w:t>
      </w:r>
      <w:r>
        <w:rPr/>
        <w:t xml:space="preserve">, 2 ME plates with 10 </w:t>
      </w:r>
      <w:r>
        <w:rPr>
          <w:position w:val="8"/>
          <w:sz w:val="19"/>
        </w:rPr>
        <w:t xml:space="preserve">-1 </w:t>
      </w:r>
      <w:r>
        <w:rPr/>
        <w:t xml:space="preserve">, 2 ME and 2 R2A plates with 10 </w:t>
      </w:r>
      <w:r>
        <w:rPr>
          <w:position w:val="8"/>
          <w:sz w:val="19"/>
        </w:rPr>
        <w:t xml:space="preserve">-2 </w:t>
      </w:r>
      <w:r>
        <w:rPr/>
        <w:t xml:space="preserve">, 2 CBA and 2 R2A plates with 10 </w:t>
      </w:r>
      <w:r>
        <w:rPr>
          <w:position w:val="8"/>
          <w:sz w:val="19"/>
        </w:rPr>
        <w:t xml:space="preserve">-3 </w:t>
      </w:r>
      <w:r>
        <w:rPr/>
        <w:t xml:space="preserve">, 2 CBA plates with 10 </w:t>
      </w:r>
      <w:r>
        <w:rPr>
          <w:position w:val="8"/>
          <w:sz w:val="19"/>
        </w:rPr>
        <w:t xml:space="preserve">-4 </w:t>
      </w:r>
      <w:r>
        <w:rPr/>
        <w:t xml:space="preserve">were inoculated. For the tap water sample, all 18 plates were inoculated with 10 </w:t>
      </w:r>
      <w:r>
        <w:rPr>
          <w:position w:val="8"/>
          <w:sz w:val="19"/>
        </w:rPr>
        <w:t xml:space="preserve">0 </w:t>
      </w:r>
      <w:r>
        <w:rPr/>
        <w:t xml:space="preserve">undilutedsuspension. 0. 2ml of relative dilutions were spread across the surface of the agar plates with aseptic methods. All the plates were allowed to dry before inoculation. 2 LTA44 plates were put in the incubator with 44„ ƒ, 2 PYO plates, 2 LTA37 and 4 CBA plates were put in the incubator with 37„ ƒ, 4 R2A and 4 ME plates were put in the incubator with 25„ ƒ (United States Pharmacopeia, 2015). </w:t>
      </w:r>
    </w:p>
    <w:p>
      <w:pPr>
        <w:pStyle w:val="Heading2"/>
        <w:bidi w:val="0"/>
        <w:jc w:val="start"/>
        <w:rPr/>
      </w:pPr>
      <w:r>
        <w:rPr/>
        <w:t xml:space="preserve">Data collection </w:t>
      </w:r>
    </w:p>
    <w:p>
      <w:pPr>
        <w:pStyle w:val="TextBody"/>
        <w:bidi w:val="0"/>
        <w:spacing w:before="0" w:after="283"/>
        <w:jc w:val="start"/>
        <w:rPr/>
      </w:pPr>
      <w:r>
        <w:rPr/>
        <w:t xml:space="preserve">The inoculated plates were collected and colonies were counted to determine the Colony Forming Units (CFU) by multiplying the average number of colonies by 5 to convert from 0. 2ml to 1ml and is multiplied by the dilution factor. The best number of colonies (30-60 colonies) were counted for the plates which have two dilutions plated onto them. The CFU was calculated as the CFU ml </w:t>
      </w:r>
      <w:r>
        <w:rPr>
          <w:position w:val="8"/>
          <w:sz w:val="19"/>
        </w:rPr>
        <w:t xml:space="preserve">-1 </w:t>
      </w:r>
      <w:r>
        <w:rPr/>
        <w:t xml:space="preserve">10 </w:t>
      </w:r>
      <w:r>
        <w:rPr>
          <w:position w:val="8"/>
          <w:sz w:val="19"/>
        </w:rPr>
        <w:t xml:space="preserve">0 </w:t>
      </w:r>
      <w:r>
        <w:rPr/>
        <w:t xml:space="preserve">suspension and needed subsequent conversions except for the tap water sample. For the plaque, CFU ml </w:t>
      </w:r>
      <w:r>
        <w:rPr>
          <w:position w:val="8"/>
          <w:sz w:val="19"/>
        </w:rPr>
        <w:t xml:space="preserve">-1 </w:t>
      </w:r>
      <w:r>
        <w:rPr/>
        <w:t xml:space="preserve">10 </w:t>
      </w:r>
      <w:r>
        <w:rPr>
          <w:position w:val="8"/>
          <w:sz w:val="19"/>
        </w:rPr>
        <w:t xml:space="preserve">0 </w:t>
      </w:r>
      <w:r>
        <w:rPr/>
        <w:t xml:space="preserve">suspension was multiplied by 2. 5 and divided by the weight of plaque to determine the CFU g </w:t>
      </w:r>
      <w:r>
        <w:rPr>
          <w:position w:val="8"/>
          <w:sz w:val="19"/>
        </w:rPr>
        <w:t xml:space="preserve">-1 </w:t>
      </w:r>
      <w:r>
        <w:rPr/>
        <w:t xml:space="preserve">in 2. 5ml bijou bottle. For the toothbrush, CFU ml </w:t>
      </w:r>
      <w:r>
        <w:rPr>
          <w:position w:val="8"/>
          <w:sz w:val="19"/>
        </w:rPr>
        <w:t xml:space="preserve">-1 </w:t>
      </w:r>
      <w:r>
        <w:rPr/>
        <w:t xml:space="preserve">10 </w:t>
      </w:r>
      <w:r>
        <w:rPr>
          <w:position w:val="8"/>
          <w:sz w:val="19"/>
        </w:rPr>
        <w:t xml:space="preserve">0 </w:t>
      </w:r>
      <w:r>
        <w:rPr/>
        <w:t xml:space="preserve">suspension was multiplied by 10 to determine the CFU head </w:t>
      </w:r>
      <w:r>
        <w:rPr>
          <w:position w:val="8"/>
          <w:sz w:val="19"/>
        </w:rPr>
        <w:t xml:space="preserve">-1 </w:t>
      </w:r>
      <w:r>
        <w:rPr/>
        <w:t xml:space="preserve">in the 10ml Universal bottle. For the sink surface, CFU ml </w:t>
      </w:r>
      <w:r>
        <w:rPr>
          <w:position w:val="8"/>
          <w:sz w:val="19"/>
        </w:rPr>
        <w:t xml:space="preserve">-1 </w:t>
      </w:r>
      <w:r>
        <w:rPr/>
        <w:t xml:space="preserve">10 </w:t>
      </w:r>
      <w:r>
        <w:rPr>
          <w:position w:val="8"/>
          <w:sz w:val="19"/>
        </w:rPr>
        <w:t xml:space="preserve">0 </w:t>
      </w:r>
      <w:r>
        <w:rPr/>
        <w:t xml:space="preserve">suspension was multiplied by 2. 5 and divided by 4 to determine the CFU cm </w:t>
      </w:r>
      <w:r>
        <w:rPr>
          <w:position w:val="8"/>
          <w:sz w:val="19"/>
        </w:rPr>
        <w:t xml:space="preserve">-2 </w:t>
      </w:r>
      <w:r>
        <w:rPr/>
        <w:t xml:space="preserve">in the 2. 5ml bijou bottle from a 4cm </w:t>
      </w:r>
      <w:r>
        <w:rPr>
          <w:position w:val="8"/>
          <w:sz w:val="19"/>
        </w:rPr>
        <w:t xml:space="preserve">2 </w:t>
      </w:r>
      <w:r>
        <w:rPr/>
        <w:t xml:space="preserve">square. </w:t>
      </w:r>
    </w:p>
    <w:p>
      <w:pPr>
        <w:pStyle w:val="Heading2"/>
        <w:bidi w:val="0"/>
        <w:jc w:val="start"/>
        <w:rPr/>
      </w:pPr>
      <w:r>
        <w:rPr/>
        <w:t xml:space="preserve">Results </w:t>
      </w:r>
    </w:p>
    <w:p>
      <w:pPr>
        <w:pStyle w:val="TextBody"/>
        <w:bidi w:val="0"/>
        <w:spacing w:before="0" w:after="283"/>
        <w:jc w:val="start"/>
        <w:rPr/>
      </w:pPr>
      <w:r>
        <w:rPr/>
        <w:t xml:space="preserve">Mean CFUs per unit with SD : a measure that is used to quantify the amount of variation or </w:t>
      </w:r>
      <w:r>
        <w:rPr>
          <w:u w:val="single"/>
        </w:rPr>
        <w:t xml:space="preserve">dispersion </w:t>
      </w:r>
      <w:r>
        <w:rPr/>
        <w:t xml:space="preserve">of a set of data values. </w:t>
      </w:r>
      <w:r>
        <w:rPr>
          <w:position w:val="8"/>
          <w:sz w:val="19"/>
          <w:u w:val="single"/>
        </w:rPr>
        <w:t xml:space="preserve">[1] </w:t>
      </w:r>
      <w:r>
        <w:rPr/>
        <w:t xml:space="preserve">A low standard deviation indicates that the data points tend to be close to the </w:t>
      </w:r>
      <w:r>
        <w:rPr>
          <w:u w:val="single"/>
        </w:rPr>
        <w:t xml:space="preserve">mean </w:t>
      </w:r>
      <w:r>
        <w:rPr/>
        <w:t xml:space="preserve">(also called the expected value) of the set, while a high standard deviation indicates that the data points are spread out over a wider range of values. </w:t>
      </w:r>
    </w:p>
    <w:p>
      <w:pPr>
        <w:pStyle w:val="TextBody"/>
        <w:bidi w:val="0"/>
        <w:spacing w:before="0" w:after="283"/>
        <w:jc w:val="start"/>
        <w:rPr/>
      </w:pPr>
      <w:r>
        <w:rPr/>
        <w:t xml:space="preserve">Average with SD (Plaque CFUs per gram) </w:t>
      </w:r>
    </w:p>
    <w:tbl>
      <w:tblPr>
        <w:tblW w:w="6603" w:type="dxa"/>
        <w:jc w:val="start"/>
        <w:tblInd w:w="0" w:type="dxa"/>
        <w:tblLayout w:type="fixed"/>
        <w:tblCellMar>
          <w:top w:w="28" w:type="dxa"/>
          <w:start w:w="28" w:type="dxa"/>
          <w:bottom w:w="28" w:type="dxa"/>
          <w:end w:w="28" w:type="dxa"/>
        </w:tblCellMar>
      </w:tblPr>
      <w:tblGrid>
        <w:gridCol w:w="2131"/>
        <w:gridCol w:w="2416"/>
        <w:gridCol w:w="2056"/>
      </w:tblGrid>
      <w:tr>
        <w:trPr/>
        <w:tc>
          <w:tcPr>
            <w:tcW w:w="2131" w:type="dxa"/>
            <w:tcBorders/>
            <w:vAlign w:val="center"/>
          </w:tcPr>
          <w:p>
            <w:pPr>
              <w:pStyle w:val="TableContents"/>
              <w:bidi w:val="0"/>
              <w:spacing w:before="0" w:after="283"/>
              <w:jc w:val="start"/>
              <w:rPr/>
            </w:pPr>
            <w:r>
              <w:rPr/>
              <w:t xml:space="preserve">Group 1 (with toilet) </w:t>
            </w:r>
          </w:p>
        </w:tc>
        <w:tc>
          <w:tcPr>
            <w:tcW w:w="2416" w:type="dxa"/>
            <w:tcBorders/>
            <w:vAlign w:val="center"/>
          </w:tcPr>
          <w:p>
            <w:pPr>
              <w:pStyle w:val="TableContents"/>
              <w:bidi w:val="0"/>
              <w:spacing w:before="0" w:after="283"/>
              <w:jc w:val="start"/>
              <w:rPr/>
            </w:pPr>
            <w:r>
              <w:rPr/>
              <w:t xml:space="preserve">Group 2 (without toilet) </w:t>
            </w:r>
          </w:p>
        </w:tc>
        <w:tc>
          <w:tcPr>
            <w:tcW w:w="2056" w:type="dxa"/>
            <w:tcBorders/>
          </w:tcPr>
          <w:p>
            <w:pPr>
              <w:pStyle w:val="TableContents"/>
              <w:bidi w:val="0"/>
              <w:spacing w:before="0" w:after="283"/>
              <w:jc w:val="start"/>
              <w:rPr>
                <w:sz w:val="4"/>
                <w:szCs w:val="4"/>
              </w:rPr>
            </w:pPr>
            <w:r>
              <w:rPr>
                <w:sz w:val="4"/>
                <w:szCs w:val="4"/>
              </w:rPr>
            </w:r>
          </w:p>
        </w:tc>
      </w:tr>
      <w:tr>
        <w:trPr/>
        <w:tc>
          <w:tcPr>
            <w:tcW w:w="2131" w:type="dxa"/>
            <w:tcBorders/>
            <w:vAlign w:val="center"/>
          </w:tcPr>
          <w:p>
            <w:pPr>
              <w:pStyle w:val="TableContents"/>
              <w:bidi w:val="0"/>
              <w:spacing w:before="0" w:after="283"/>
              <w:jc w:val="start"/>
              <w:rPr/>
            </w:pPr>
            <w:r>
              <w:rPr/>
              <w:t xml:space="preserve">CBA </w:t>
            </w:r>
          </w:p>
        </w:tc>
        <w:tc>
          <w:tcPr>
            <w:tcW w:w="2416" w:type="dxa"/>
            <w:tcBorders/>
            <w:vAlign w:val="center"/>
          </w:tcPr>
          <w:p>
            <w:pPr>
              <w:pStyle w:val="TableContents"/>
              <w:bidi w:val="0"/>
              <w:spacing w:before="0" w:after="283"/>
              <w:jc w:val="start"/>
              <w:rPr/>
            </w:pPr>
            <w:r>
              <w:rPr/>
              <w:t xml:space="preserve">4. 16 </w:t>
            </w:r>
            <w:r>
              <w:rPr>
                <w:u w:val="single"/>
              </w:rPr>
              <w:t xml:space="preserve">+ </w:t>
            </w:r>
            <w:r>
              <w:rPr/>
              <w:t xml:space="preserve">12 x 10 </w:t>
            </w:r>
            <w:r>
              <w:rPr>
                <w:position w:val="8"/>
                <w:sz w:val="19"/>
              </w:rPr>
              <w:t xml:space="preserve">8 </w:t>
            </w:r>
          </w:p>
        </w:tc>
        <w:tc>
          <w:tcPr>
            <w:tcW w:w="2056" w:type="dxa"/>
            <w:tcBorders/>
            <w:vAlign w:val="center"/>
          </w:tcPr>
          <w:p>
            <w:pPr>
              <w:pStyle w:val="TableContents"/>
              <w:bidi w:val="0"/>
              <w:spacing w:before="0" w:after="283"/>
              <w:jc w:val="start"/>
              <w:rPr/>
            </w:pPr>
            <w:r>
              <w:rPr/>
              <w:t xml:space="preserve">4. 71 </w:t>
            </w:r>
            <w:r>
              <w:rPr>
                <w:u w:val="single"/>
              </w:rPr>
              <w:t xml:space="preserve">+ </w:t>
            </w:r>
            <w:r>
              <w:rPr/>
              <w:t xml:space="preserve">16 x 10 </w:t>
            </w:r>
            <w:r>
              <w:rPr>
                <w:position w:val="8"/>
                <w:sz w:val="19"/>
              </w:rPr>
              <w:t xml:space="preserve">8 </w:t>
            </w:r>
          </w:p>
        </w:tc>
      </w:tr>
      <w:tr>
        <w:trPr/>
        <w:tc>
          <w:tcPr>
            <w:tcW w:w="2131" w:type="dxa"/>
            <w:tcBorders/>
            <w:vAlign w:val="center"/>
          </w:tcPr>
          <w:p>
            <w:pPr>
              <w:pStyle w:val="TableContents"/>
              <w:bidi w:val="0"/>
              <w:spacing w:before="0" w:after="283"/>
              <w:jc w:val="start"/>
              <w:rPr/>
            </w:pPr>
            <w:r>
              <w:rPr/>
              <w:t xml:space="preserve">R2A </w:t>
            </w:r>
          </w:p>
        </w:tc>
        <w:tc>
          <w:tcPr>
            <w:tcW w:w="2416" w:type="dxa"/>
            <w:tcBorders/>
            <w:vAlign w:val="center"/>
          </w:tcPr>
          <w:p>
            <w:pPr>
              <w:pStyle w:val="TableContents"/>
              <w:bidi w:val="0"/>
              <w:spacing w:before="0" w:after="283"/>
              <w:jc w:val="start"/>
              <w:rPr/>
            </w:pPr>
            <w:r>
              <w:rPr/>
              <w:t xml:space="preserve">1. 2 </w:t>
            </w:r>
            <w:r>
              <w:rPr>
                <w:u w:val="single"/>
              </w:rPr>
              <w:t xml:space="preserve">+ </w:t>
            </w:r>
            <w:r>
              <w:rPr/>
              <w:t xml:space="preserve">3. 41 x 10 </w:t>
            </w:r>
            <w:r>
              <w:rPr>
                <w:position w:val="8"/>
                <w:sz w:val="19"/>
              </w:rPr>
              <w:t xml:space="preserve">8 </w:t>
            </w:r>
          </w:p>
        </w:tc>
        <w:tc>
          <w:tcPr>
            <w:tcW w:w="2056" w:type="dxa"/>
            <w:tcBorders/>
            <w:vAlign w:val="center"/>
          </w:tcPr>
          <w:p>
            <w:pPr>
              <w:pStyle w:val="TableContents"/>
              <w:bidi w:val="0"/>
              <w:spacing w:before="0" w:after="283"/>
              <w:jc w:val="start"/>
              <w:rPr/>
            </w:pPr>
            <w:r>
              <w:rPr/>
              <w:t xml:space="preserve">1. 96 </w:t>
            </w:r>
            <w:r>
              <w:rPr>
                <w:u w:val="single"/>
              </w:rPr>
              <w:t xml:space="preserve">+ </w:t>
            </w:r>
            <w:r>
              <w:rPr/>
              <w:t xml:space="preserve">3. 55 x 10 </w:t>
            </w:r>
            <w:r>
              <w:rPr>
                <w:position w:val="8"/>
                <w:sz w:val="19"/>
              </w:rPr>
              <w:t xml:space="preserve">8 </w:t>
            </w:r>
          </w:p>
        </w:tc>
      </w:tr>
      <w:tr>
        <w:trPr/>
        <w:tc>
          <w:tcPr>
            <w:tcW w:w="2131" w:type="dxa"/>
            <w:tcBorders/>
            <w:vAlign w:val="center"/>
          </w:tcPr>
          <w:p>
            <w:pPr>
              <w:pStyle w:val="TableContents"/>
              <w:bidi w:val="0"/>
              <w:spacing w:before="0" w:after="283"/>
              <w:jc w:val="start"/>
              <w:rPr/>
            </w:pPr>
            <w:r>
              <w:rPr/>
              <w:t xml:space="preserve">PYO </w:t>
            </w:r>
          </w:p>
        </w:tc>
        <w:tc>
          <w:tcPr>
            <w:tcW w:w="2416" w:type="dxa"/>
            <w:tcBorders/>
            <w:vAlign w:val="center"/>
          </w:tcPr>
          <w:p>
            <w:pPr>
              <w:pStyle w:val="TableContents"/>
              <w:bidi w:val="0"/>
              <w:spacing w:before="0" w:after="283"/>
              <w:jc w:val="start"/>
              <w:rPr/>
            </w:pPr>
            <w:r>
              <w:rPr/>
              <w:t xml:space="preserve">8. 34 </w:t>
            </w:r>
            <w:r>
              <w:rPr>
                <w:u w:val="single"/>
              </w:rPr>
              <w:t xml:space="preserve">+ </w:t>
            </w:r>
            <w:r>
              <w:rPr/>
              <w:t xml:space="preserve">23. 5 x 10 </w:t>
            </w:r>
            <w:r>
              <w:rPr>
                <w:position w:val="8"/>
                <w:sz w:val="19"/>
              </w:rPr>
              <w:t xml:space="preserve">2 </w:t>
            </w:r>
          </w:p>
        </w:tc>
        <w:tc>
          <w:tcPr>
            <w:tcW w:w="2056" w:type="dxa"/>
            <w:tcBorders/>
            <w:vAlign w:val="center"/>
          </w:tcPr>
          <w:p>
            <w:pPr>
              <w:pStyle w:val="TableContents"/>
              <w:bidi w:val="0"/>
              <w:spacing w:before="0" w:after="283"/>
              <w:jc w:val="start"/>
              <w:rPr/>
            </w:pPr>
            <w:r>
              <w:rPr/>
              <w:t xml:space="preserve">7. 41 </w:t>
            </w:r>
            <w:r>
              <w:rPr>
                <w:u w:val="single"/>
              </w:rPr>
              <w:t xml:space="preserve">+ </w:t>
            </w:r>
            <w:r>
              <w:rPr/>
              <w:t xml:space="preserve">38. 5 x 10 </w:t>
            </w:r>
            <w:r>
              <w:rPr>
                <w:position w:val="8"/>
                <w:sz w:val="19"/>
              </w:rPr>
              <w:t xml:space="preserve">7 </w:t>
            </w:r>
          </w:p>
        </w:tc>
      </w:tr>
      <w:tr>
        <w:trPr/>
        <w:tc>
          <w:tcPr>
            <w:tcW w:w="2131" w:type="dxa"/>
            <w:tcBorders/>
            <w:vAlign w:val="center"/>
          </w:tcPr>
          <w:p>
            <w:pPr>
              <w:pStyle w:val="TableContents"/>
              <w:bidi w:val="0"/>
              <w:spacing w:before="0" w:after="283"/>
              <w:jc w:val="start"/>
              <w:rPr/>
            </w:pPr>
            <w:r>
              <w:rPr/>
              <w:t xml:space="preserve">LTA37 </w:t>
            </w:r>
          </w:p>
        </w:tc>
        <w:tc>
          <w:tcPr>
            <w:tcW w:w="2416" w:type="dxa"/>
            <w:tcBorders/>
            <w:vAlign w:val="center"/>
          </w:tcPr>
          <w:p>
            <w:pPr>
              <w:pStyle w:val="TableContents"/>
              <w:bidi w:val="0"/>
              <w:spacing w:before="0" w:after="283"/>
              <w:jc w:val="start"/>
              <w:rPr/>
            </w:pPr>
            <w:r>
              <w:rPr/>
              <w:t xml:space="preserve">4. 7 </w:t>
            </w:r>
            <w:r>
              <w:rPr>
                <w:u w:val="single"/>
              </w:rPr>
              <w:t xml:space="preserve">+ </w:t>
            </w:r>
            <w:r>
              <w:rPr/>
              <w:t xml:space="preserve">23. 4 x 10 </w:t>
            </w:r>
            <w:r>
              <w:rPr>
                <w:position w:val="8"/>
                <w:sz w:val="19"/>
              </w:rPr>
              <w:t xml:space="preserve">2 </w:t>
            </w:r>
          </w:p>
        </w:tc>
        <w:tc>
          <w:tcPr>
            <w:tcW w:w="2056" w:type="dxa"/>
            <w:tcBorders/>
            <w:vAlign w:val="center"/>
          </w:tcPr>
          <w:p>
            <w:pPr>
              <w:pStyle w:val="TableContents"/>
              <w:bidi w:val="0"/>
              <w:spacing w:before="0" w:after="283"/>
              <w:jc w:val="start"/>
              <w:rPr/>
            </w:pPr>
            <w:r>
              <w:rPr/>
              <w:t xml:space="preserve">8. 49 </w:t>
            </w:r>
            <w:r>
              <w:rPr>
                <w:u w:val="single"/>
              </w:rPr>
              <w:t xml:space="preserve">+ </w:t>
            </w:r>
            <w:r>
              <w:rPr/>
              <w:t xml:space="preserve">4. 33 x 10 </w:t>
            </w:r>
            <w:r>
              <w:rPr>
                <w:position w:val="8"/>
                <w:sz w:val="19"/>
              </w:rPr>
              <w:t xml:space="preserve">3 </w:t>
            </w:r>
          </w:p>
        </w:tc>
      </w:tr>
      <w:tr>
        <w:trPr/>
        <w:tc>
          <w:tcPr>
            <w:tcW w:w="2131" w:type="dxa"/>
            <w:tcBorders/>
            <w:vAlign w:val="center"/>
          </w:tcPr>
          <w:p>
            <w:pPr>
              <w:pStyle w:val="TableContents"/>
              <w:bidi w:val="0"/>
              <w:spacing w:before="0" w:after="283"/>
              <w:jc w:val="start"/>
              <w:rPr/>
            </w:pPr>
            <w:r>
              <w:rPr/>
              <w:t xml:space="preserve">LTA44 </w:t>
            </w:r>
          </w:p>
        </w:tc>
        <w:tc>
          <w:tcPr>
            <w:tcW w:w="2416" w:type="dxa"/>
            <w:tcBorders/>
            <w:vAlign w:val="center"/>
          </w:tcPr>
          <w:p>
            <w:pPr>
              <w:pStyle w:val="TableContents"/>
              <w:bidi w:val="0"/>
              <w:spacing w:before="0" w:after="283"/>
              <w:jc w:val="start"/>
              <w:rPr/>
            </w:pPr>
            <w:r>
              <w:rPr/>
              <w:t xml:space="preserve">0 </w:t>
            </w:r>
          </w:p>
        </w:tc>
        <w:tc>
          <w:tcPr>
            <w:tcW w:w="2056" w:type="dxa"/>
            <w:tcBorders/>
            <w:vAlign w:val="center"/>
          </w:tcPr>
          <w:p>
            <w:pPr>
              <w:pStyle w:val="TableContents"/>
              <w:bidi w:val="0"/>
              <w:spacing w:before="0" w:after="283"/>
              <w:jc w:val="start"/>
              <w:rPr/>
            </w:pPr>
            <w:r>
              <w:rPr/>
              <w:t xml:space="preserve">2. 55 </w:t>
            </w:r>
            <w:r>
              <w:rPr>
                <w:u w:val="single"/>
              </w:rPr>
              <w:t xml:space="preserve">+ </w:t>
            </w:r>
            <w:r>
              <w:rPr/>
              <w:t xml:space="preserve">13. 2 x 10 </w:t>
            </w:r>
            <w:r>
              <w:rPr>
                <w:position w:val="8"/>
                <w:sz w:val="19"/>
              </w:rPr>
              <w:t xml:space="preserve">2 </w:t>
            </w:r>
          </w:p>
        </w:tc>
      </w:tr>
      <w:tr>
        <w:trPr/>
        <w:tc>
          <w:tcPr>
            <w:tcW w:w="2131" w:type="dxa"/>
            <w:tcBorders/>
            <w:vAlign w:val="center"/>
          </w:tcPr>
          <w:p>
            <w:pPr>
              <w:pStyle w:val="TableContents"/>
              <w:bidi w:val="0"/>
              <w:spacing w:before="0" w:after="283"/>
              <w:jc w:val="start"/>
              <w:rPr/>
            </w:pPr>
            <w:r>
              <w:rPr/>
              <w:t xml:space="preserve">ME(yeasts) </w:t>
            </w:r>
          </w:p>
        </w:tc>
        <w:tc>
          <w:tcPr>
            <w:tcW w:w="2416" w:type="dxa"/>
            <w:tcBorders/>
            <w:vAlign w:val="center"/>
          </w:tcPr>
          <w:p>
            <w:pPr>
              <w:pStyle w:val="TableContents"/>
              <w:bidi w:val="0"/>
              <w:spacing w:before="0" w:after="283"/>
              <w:jc w:val="start"/>
              <w:rPr/>
            </w:pPr>
            <w:r>
              <w:rPr/>
              <w:t xml:space="preserve">3. 35 </w:t>
            </w:r>
            <w:r>
              <w:rPr>
                <w:u w:val="single"/>
              </w:rPr>
              <w:t xml:space="preserve">+ </w:t>
            </w:r>
            <w:r>
              <w:rPr/>
              <w:t xml:space="preserve">8. 78 x 10 </w:t>
            </w:r>
            <w:r>
              <w:rPr>
                <w:position w:val="8"/>
                <w:sz w:val="19"/>
              </w:rPr>
              <w:t xml:space="preserve">4 </w:t>
            </w:r>
          </w:p>
        </w:tc>
        <w:tc>
          <w:tcPr>
            <w:tcW w:w="2056" w:type="dxa"/>
            <w:tcBorders/>
            <w:vAlign w:val="center"/>
          </w:tcPr>
          <w:p>
            <w:pPr>
              <w:pStyle w:val="TableContents"/>
              <w:bidi w:val="0"/>
              <w:spacing w:before="0" w:after="283"/>
              <w:jc w:val="start"/>
              <w:rPr/>
            </w:pPr>
            <w:r>
              <w:rPr/>
              <w:t xml:space="preserve">9. 51 </w:t>
            </w:r>
            <w:r>
              <w:rPr>
                <w:u w:val="single"/>
              </w:rPr>
              <w:t xml:space="preserve">+ </w:t>
            </w:r>
            <w:r>
              <w:rPr/>
              <w:t xml:space="preserve">49. 2 x 10 </w:t>
            </w:r>
            <w:r>
              <w:rPr>
                <w:position w:val="8"/>
                <w:sz w:val="19"/>
              </w:rPr>
              <w:t xml:space="preserve">5 </w:t>
            </w:r>
          </w:p>
        </w:tc>
      </w:tr>
      <w:tr>
        <w:trPr/>
        <w:tc>
          <w:tcPr>
            <w:tcW w:w="2131" w:type="dxa"/>
            <w:tcBorders/>
            <w:vAlign w:val="center"/>
          </w:tcPr>
          <w:p>
            <w:pPr>
              <w:pStyle w:val="TableContents"/>
              <w:bidi w:val="0"/>
              <w:spacing w:before="0" w:after="283"/>
              <w:jc w:val="start"/>
              <w:rPr/>
            </w:pPr>
            <w:r>
              <w:rPr/>
              <w:t xml:space="preserve">ME (fil fungi) </w:t>
            </w:r>
          </w:p>
        </w:tc>
        <w:tc>
          <w:tcPr>
            <w:tcW w:w="2416" w:type="dxa"/>
            <w:tcBorders/>
            <w:vAlign w:val="center"/>
          </w:tcPr>
          <w:p>
            <w:pPr>
              <w:pStyle w:val="TableContents"/>
              <w:bidi w:val="0"/>
              <w:spacing w:before="0" w:after="283"/>
              <w:jc w:val="start"/>
              <w:rPr/>
            </w:pPr>
            <w:r>
              <w:rPr/>
              <w:t xml:space="preserve">1. 72 </w:t>
            </w:r>
            <w:r>
              <w:rPr>
                <w:u w:val="single"/>
              </w:rPr>
              <w:t xml:space="preserve">+ </w:t>
            </w:r>
            <w:r>
              <w:rPr/>
              <w:t xml:space="preserve">6. 2 x 10 </w:t>
            </w:r>
            <w:r>
              <w:rPr>
                <w:position w:val="8"/>
                <w:sz w:val="19"/>
              </w:rPr>
              <w:t xml:space="preserve">4 </w:t>
            </w:r>
          </w:p>
        </w:tc>
        <w:tc>
          <w:tcPr>
            <w:tcW w:w="2056" w:type="dxa"/>
            <w:tcBorders/>
            <w:vAlign w:val="center"/>
          </w:tcPr>
          <w:p>
            <w:pPr>
              <w:pStyle w:val="TableContents"/>
              <w:bidi w:val="0"/>
              <w:spacing w:before="0" w:after="283"/>
              <w:jc w:val="start"/>
              <w:rPr/>
            </w:pPr>
            <w:r>
              <w:rPr/>
              <w:t xml:space="preserve">2. 95 </w:t>
            </w:r>
            <w:r>
              <w:rPr>
                <w:u w:val="single"/>
              </w:rPr>
              <w:t xml:space="preserve">+ </w:t>
            </w:r>
            <w:r>
              <w:rPr/>
              <w:t xml:space="preserve">5. 71 x 10 </w:t>
            </w:r>
            <w:r>
              <w:rPr>
                <w:position w:val="8"/>
                <w:sz w:val="19"/>
              </w:rPr>
              <w:t xml:space="preserve">3 </w:t>
            </w:r>
          </w:p>
        </w:tc>
      </w:tr>
    </w:tbl>
    <w:p>
      <w:pPr>
        <w:pStyle w:val="TextBody"/>
        <w:bidi w:val="0"/>
        <w:spacing w:before="0" w:after="283"/>
        <w:jc w:val="start"/>
        <w:rPr/>
      </w:pPr>
      <w:r>
        <w:rPr/>
        <w:t xml:space="preserve">Average with SD (toothbrush CFUs per head) </w:t>
      </w:r>
    </w:p>
    <w:tbl>
      <w:tblPr>
        <w:tblW w:w="6603" w:type="dxa"/>
        <w:jc w:val="start"/>
        <w:tblInd w:w="0" w:type="dxa"/>
        <w:tblLayout w:type="fixed"/>
        <w:tblCellMar>
          <w:top w:w="28" w:type="dxa"/>
          <w:start w:w="28" w:type="dxa"/>
          <w:bottom w:w="28" w:type="dxa"/>
          <w:end w:w="28" w:type="dxa"/>
        </w:tblCellMar>
      </w:tblPr>
      <w:tblGrid>
        <w:gridCol w:w="2131"/>
        <w:gridCol w:w="2416"/>
        <w:gridCol w:w="2056"/>
      </w:tblGrid>
      <w:tr>
        <w:trPr/>
        <w:tc>
          <w:tcPr>
            <w:tcW w:w="2131" w:type="dxa"/>
            <w:tcBorders/>
            <w:vAlign w:val="center"/>
          </w:tcPr>
          <w:p>
            <w:pPr>
              <w:pStyle w:val="TableContents"/>
              <w:bidi w:val="0"/>
              <w:spacing w:before="0" w:after="283"/>
              <w:jc w:val="start"/>
              <w:rPr/>
            </w:pPr>
            <w:r>
              <w:rPr/>
              <w:t xml:space="preserve">Group 1 (with toilet) </w:t>
            </w:r>
          </w:p>
        </w:tc>
        <w:tc>
          <w:tcPr>
            <w:tcW w:w="2416" w:type="dxa"/>
            <w:tcBorders/>
            <w:vAlign w:val="center"/>
          </w:tcPr>
          <w:p>
            <w:pPr>
              <w:pStyle w:val="TableContents"/>
              <w:bidi w:val="0"/>
              <w:spacing w:before="0" w:after="283"/>
              <w:jc w:val="start"/>
              <w:rPr/>
            </w:pPr>
            <w:r>
              <w:rPr/>
              <w:t xml:space="preserve">Group 2 (without toilet) </w:t>
            </w:r>
          </w:p>
        </w:tc>
        <w:tc>
          <w:tcPr>
            <w:tcW w:w="2056" w:type="dxa"/>
            <w:tcBorders/>
          </w:tcPr>
          <w:p>
            <w:pPr>
              <w:pStyle w:val="TableContents"/>
              <w:bidi w:val="0"/>
              <w:spacing w:before="0" w:after="283"/>
              <w:jc w:val="start"/>
              <w:rPr>
                <w:sz w:val="4"/>
                <w:szCs w:val="4"/>
              </w:rPr>
            </w:pPr>
            <w:r>
              <w:rPr>
                <w:sz w:val="4"/>
                <w:szCs w:val="4"/>
              </w:rPr>
            </w:r>
          </w:p>
        </w:tc>
      </w:tr>
      <w:tr>
        <w:trPr/>
        <w:tc>
          <w:tcPr>
            <w:tcW w:w="2131" w:type="dxa"/>
            <w:tcBorders/>
            <w:vAlign w:val="center"/>
          </w:tcPr>
          <w:p>
            <w:pPr>
              <w:pStyle w:val="TableContents"/>
              <w:bidi w:val="0"/>
              <w:spacing w:before="0" w:after="283"/>
              <w:jc w:val="start"/>
              <w:rPr/>
            </w:pPr>
            <w:r>
              <w:rPr/>
              <w:t xml:space="preserve">CBA </w:t>
            </w:r>
          </w:p>
        </w:tc>
        <w:tc>
          <w:tcPr>
            <w:tcW w:w="2416" w:type="dxa"/>
            <w:tcBorders/>
            <w:vAlign w:val="center"/>
          </w:tcPr>
          <w:p>
            <w:pPr>
              <w:pStyle w:val="TableContents"/>
              <w:bidi w:val="0"/>
              <w:spacing w:before="0" w:after="283"/>
              <w:jc w:val="start"/>
              <w:rPr/>
            </w:pPr>
            <w:r>
              <w:rPr/>
              <w:t xml:space="preserve">1. 92 </w:t>
            </w:r>
            <w:r>
              <w:rPr>
                <w:u w:val="single"/>
              </w:rPr>
              <w:t xml:space="preserve">+ </w:t>
            </w:r>
            <w:r>
              <w:rPr/>
              <w:t xml:space="preserve">3. 52 x 10 </w:t>
            </w:r>
            <w:r>
              <w:rPr>
                <w:position w:val="8"/>
                <w:sz w:val="19"/>
              </w:rPr>
              <w:t xml:space="preserve">6 </w:t>
            </w:r>
          </w:p>
        </w:tc>
        <w:tc>
          <w:tcPr>
            <w:tcW w:w="2056" w:type="dxa"/>
            <w:tcBorders/>
            <w:vAlign w:val="center"/>
          </w:tcPr>
          <w:p>
            <w:pPr>
              <w:pStyle w:val="TableContents"/>
              <w:bidi w:val="0"/>
              <w:spacing w:before="0" w:after="283"/>
              <w:jc w:val="start"/>
              <w:rPr/>
            </w:pPr>
            <w:r>
              <w:rPr/>
              <w:t xml:space="preserve">1. 51 </w:t>
            </w:r>
            <w:r>
              <w:rPr>
                <w:u w:val="single"/>
              </w:rPr>
              <w:t xml:space="preserve">+ </w:t>
            </w:r>
            <w:r>
              <w:rPr/>
              <w:t xml:space="preserve">5. 76 x 10 </w:t>
            </w:r>
            <w:r>
              <w:rPr>
                <w:position w:val="8"/>
                <w:sz w:val="19"/>
              </w:rPr>
              <w:t xml:space="preserve">7 </w:t>
            </w:r>
          </w:p>
        </w:tc>
      </w:tr>
      <w:tr>
        <w:trPr/>
        <w:tc>
          <w:tcPr>
            <w:tcW w:w="2131" w:type="dxa"/>
            <w:tcBorders/>
            <w:vAlign w:val="center"/>
          </w:tcPr>
          <w:p>
            <w:pPr>
              <w:pStyle w:val="TableContents"/>
              <w:bidi w:val="0"/>
              <w:spacing w:before="0" w:after="283"/>
              <w:jc w:val="start"/>
              <w:rPr/>
            </w:pPr>
            <w:r>
              <w:rPr/>
              <w:t xml:space="preserve">R2A </w:t>
            </w:r>
          </w:p>
        </w:tc>
        <w:tc>
          <w:tcPr>
            <w:tcW w:w="2416" w:type="dxa"/>
            <w:tcBorders/>
            <w:vAlign w:val="center"/>
          </w:tcPr>
          <w:p>
            <w:pPr>
              <w:pStyle w:val="TableContents"/>
              <w:bidi w:val="0"/>
              <w:spacing w:before="0" w:after="283"/>
              <w:jc w:val="start"/>
              <w:rPr/>
            </w:pPr>
            <w:r>
              <w:rPr/>
              <w:t xml:space="preserve">2. 35 </w:t>
            </w:r>
            <w:r>
              <w:rPr>
                <w:u w:val="single"/>
              </w:rPr>
              <w:t xml:space="preserve">+ </w:t>
            </w:r>
            <w:r>
              <w:rPr/>
              <w:t xml:space="preserve">5. 71 x 10 </w:t>
            </w:r>
            <w:r>
              <w:rPr>
                <w:position w:val="8"/>
                <w:sz w:val="19"/>
              </w:rPr>
              <w:t xml:space="preserve">6 </w:t>
            </w:r>
          </w:p>
        </w:tc>
        <w:tc>
          <w:tcPr>
            <w:tcW w:w="2056" w:type="dxa"/>
            <w:tcBorders/>
            <w:vAlign w:val="center"/>
          </w:tcPr>
          <w:p>
            <w:pPr>
              <w:pStyle w:val="TableContents"/>
              <w:bidi w:val="0"/>
              <w:spacing w:before="0" w:after="283"/>
              <w:jc w:val="start"/>
              <w:rPr/>
            </w:pPr>
            <w:r>
              <w:rPr/>
              <w:t xml:space="preserve">1. 12 </w:t>
            </w:r>
            <w:r>
              <w:rPr>
                <w:u w:val="single"/>
              </w:rPr>
              <w:t xml:space="preserve">+ </w:t>
            </w:r>
            <w:r>
              <w:rPr/>
              <w:t xml:space="preserve">4. 60 x 10 </w:t>
            </w:r>
            <w:r>
              <w:rPr>
                <w:position w:val="8"/>
                <w:sz w:val="19"/>
              </w:rPr>
              <w:t xml:space="preserve">7 </w:t>
            </w:r>
          </w:p>
        </w:tc>
      </w:tr>
      <w:tr>
        <w:trPr/>
        <w:tc>
          <w:tcPr>
            <w:tcW w:w="2131" w:type="dxa"/>
            <w:tcBorders/>
            <w:vAlign w:val="center"/>
          </w:tcPr>
          <w:p>
            <w:pPr>
              <w:pStyle w:val="TableContents"/>
              <w:bidi w:val="0"/>
              <w:spacing w:before="0" w:after="283"/>
              <w:jc w:val="start"/>
              <w:rPr/>
            </w:pPr>
            <w:r>
              <w:rPr/>
              <w:t xml:space="preserve">PYO </w:t>
            </w:r>
          </w:p>
        </w:tc>
        <w:tc>
          <w:tcPr>
            <w:tcW w:w="2416" w:type="dxa"/>
            <w:tcBorders/>
            <w:vAlign w:val="center"/>
          </w:tcPr>
          <w:p>
            <w:pPr>
              <w:pStyle w:val="TableContents"/>
              <w:bidi w:val="0"/>
              <w:spacing w:before="0" w:after="283"/>
              <w:jc w:val="start"/>
              <w:rPr/>
            </w:pPr>
            <w:r>
              <w:rPr/>
              <w:t xml:space="preserve">1. 27 </w:t>
            </w:r>
            <w:r>
              <w:rPr>
                <w:u w:val="single"/>
              </w:rPr>
              <w:t xml:space="preserve">+ </w:t>
            </w:r>
            <w:r>
              <w:rPr/>
              <w:t xml:space="preserve">4. 07 x10 </w:t>
            </w:r>
            <w:r>
              <w:rPr>
                <w:position w:val="8"/>
                <w:sz w:val="19"/>
              </w:rPr>
              <w:t xml:space="preserve">4 </w:t>
            </w:r>
          </w:p>
        </w:tc>
        <w:tc>
          <w:tcPr>
            <w:tcW w:w="2056" w:type="dxa"/>
            <w:tcBorders/>
            <w:vAlign w:val="center"/>
          </w:tcPr>
          <w:p>
            <w:pPr>
              <w:pStyle w:val="TableContents"/>
              <w:bidi w:val="0"/>
              <w:spacing w:before="0" w:after="283"/>
              <w:jc w:val="start"/>
              <w:rPr/>
            </w:pPr>
            <w:r>
              <w:rPr/>
              <w:t xml:space="preserve">2. 78 </w:t>
            </w:r>
            <w:r>
              <w:rPr>
                <w:u w:val="single"/>
              </w:rPr>
              <w:t xml:space="preserve">+ </w:t>
            </w:r>
            <w:r>
              <w:rPr/>
              <w:t xml:space="preserve">14. 4 x 10 </w:t>
            </w:r>
            <w:r>
              <w:rPr>
                <w:position w:val="8"/>
                <w:sz w:val="19"/>
              </w:rPr>
              <w:t xml:space="preserve">8 </w:t>
            </w:r>
          </w:p>
        </w:tc>
      </w:tr>
      <w:tr>
        <w:trPr/>
        <w:tc>
          <w:tcPr>
            <w:tcW w:w="2131" w:type="dxa"/>
            <w:tcBorders/>
            <w:vAlign w:val="center"/>
          </w:tcPr>
          <w:p>
            <w:pPr>
              <w:pStyle w:val="TableContents"/>
              <w:bidi w:val="0"/>
              <w:spacing w:before="0" w:after="283"/>
              <w:jc w:val="start"/>
              <w:rPr/>
            </w:pPr>
            <w:r>
              <w:rPr/>
              <w:t xml:space="preserve">LTA37 </w:t>
            </w:r>
          </w:p>
        </w:tc>
        <w:tc>
          <w:tcPr>
            <w:tcW w:w="2416" w:type="dxa"/>
            <w:tcBorders/>
            <w:vAlign w:val="center"/>
          </w:tcPr>
          <w:p>
            <w:pPr>
              <w:pStyle w:val="TableContents"/>
              <w:bidi w:val="0"/>
              <w:spacing w:before="0" w:after="283"/>
              <w:jc w:val="start"/>
              <w:rPr/>
            </w:pPr>
            <w:r>
              <w:rPr/>
              <w:t xml:space="preserve">1. 84 </w:t>
            </w:r>
            <w:r>
              <w:rPr>
                <w:u w:val="single"/>
              </w:rPr>
              <w:t xml:space="preserve">+ </w:t>
            </w:r>
            <w:r>
              <w:rPr/>
              <w:t xml:space="preserve">5. 94 x10 </w:t>
            </w:r>
            <w:r>
              <w:rPr>
                <w:position w:val="8"/>
                <w:sz w:val="19"/>
              </w:rPr>
              <w:t xml:space="preserve">4 </w:t>
            </w:r>
          </w:p>
        </w:tc>
        <w:tc>
          <w:tcPr>
            <w:tcW w:w="2056" w:type="dxa"/>
            <w:tcBorders/>
            <w:vAlign w:val="center"/>
          </w:tcPr>
          <w:p>
            <w:pPr>
              <w:pStyle w:val="TableContents"/>
              <w:bidi w:val="0"/>
              <w:spacing w:before="0" w:after="283"/>
              <w:jc w:val="start"/>
              <w:rPr/>
            </w:pPr>
            <w:r>
              <w:rPr/>
              <w:t xml:space="preserve">2. 54 </w:t>
            </w:r>
            <w:r>
              <w:rPr>
                <w:u w:val="single"/>
              </w:rPr>
              <w:t xml:space="preserve">+ </w:t>
            </w:r>
            <w:r>
              <w:rPr/>
              <w:t xml:space="preserve">12. 9 x 10 </w:t>
            </w:r>
            <w:r>
              <w:rPr>
                <w:position w:val="8"/>
                <w:sz w:val="19"/>
              </w:rPr>
              <w:t xml:space="preserve">6 </w:t>
            </w:r>
          </w:p>
        </w:tc>
      </w:tr>
      <w:tr>
        <w:trPr/>
        <w:tc>
          <w:tcPr>
            <w:tcW w:w="2131" w:type="dxa"/>
            <w:tcBorders/>
            <w:vAlign w:val="center"/>
          </w:tcPr>
          <w:p>
            <w:pPr>
              <w:pStyle w:val="TableContents"/>
              <w:bidi w:val="0"/>
              <w:spacing w:before="0" w:after="283"/>
              <w:jc w:val="start"/>
              <w:rPr/>
            </w:pPr>
            <w:r>
              <w:rPr/>
              <w:t xml:space="preserve">LTA44 </w:t>
            </w:r>
          </w:p>
        </w:tc>
        <w:tc>
          <w:tcPr>
            <w:tcW w:w="2416" w:type="dxa"/>
            <w:tcBorders/>
            <w:vAlign w:val="center"/>
          </w:tcPr>
          <w:p>
            <w:pPr>
              <w:pStyle w:val="TableContents"/>
              <w:bidi w:val="0"/>
              <w:spacing w:before="0" w:after="283"/>
              <w:jc w:val="start"/>
              <w:rPr/>
            </w:pPr>
            <w:r>
              <w:rPr/>
              <w:t xml:space="preserve">1. 18 </w:t>
            </w:r>
            <w:r>
              <w:rPr>
                <w:u w:val="single"/>
              </w:rPr>
              <w:t xml:space="preserve">+ </w:t>
            </w:r>
            <w:r>
              <w:rPr/>
              <w:t xml:space="preserve">5. 88 x 10 </w:t>
            </w:r>
            <w:r>
              <w:rPr>
                <w:position w:val="8"/>
                <w:sz w:val="19"/>
              </w:rPr>
              <w:t xml:space="preserve">4 </w:t>
            </w:r>
          </w:p>
        </w:tc>
        <w:tc>
          <w:tcPr>
            <w:tcW w:w="2056" w:type="dxa"/>
            <w:tcBorders/>
            <w:vAlign w:val="center"/>
          </w:tcPr>
          <w:p>
            <w:pPr>
              <w:pStyle w:val="TableContents"/>
              <w:bidi w:val="0"/>
              <w:spacing w:before="0" w:after="283"/>
              <w:jc w:val="start"/>
              <w:rPr/>
            </w:pPr>
            <w:r>
              <w:rPr/>
              <w:t xml:space="preserve">4. 85 </w:t>
            </w:r>
            <w:r>
              <w:rPr>
                <w:u w:val="single"/>
              </w:rPr>
              <w:t xml:space="preserve">+ </w:t>
            </w:r>
            <w:r>
              <w:rPr/>
              <w:t xml:space="preserve">24 x 10 </w:t>
            </w:r>
            <w:r>
              <w:rPr>
                <w:position w:val="8"/>
                <w:sz w:val="19"/>
              </w:rPr>
              <w:t xml:space="preserve">4 </w:t>
            </w:r>
          </w:p>
        </w:tc>
      </w:tr>
      <w:tr>
        <w:trPr/>
        <w:tc>
          <w:tcPr>
            <w:tcW w:w="2131" w:type="dxa"/>
            <w:tcBorders/>
            <w:vAlign w:val="center"/>
          </w:tcPr>
          <w:p>
            <w:pPr>
              <w:pStyle w:val="TableContents"/>
              <w:bidi w:val="0"/>
              <w:spacing w:before="0" w:after="283"/>
              <w:jc w:val="start"/>
              <w:rPr/>
            </w:pPr>
            <w:r>
              <w:rPr/>
              <w:t xml:space="preserve">ME(yeasts) </w:t>
            </w:r>
          </w:p>
        </w:tc>
        <w:tc>
          <w:tcPr>
            <w:tcW w:w="2416" w:type="dxa"/>
            <w:tcBorders/>
            <w:vAlign w:val="center"/>
          </w:tcPr>
          <w:p>
            <w:pPr>
              <w:pStyle w:val="TableContents"/>
              <w:bidi w:val="0"/>
              <w:spacing w:before="0" w:after="283"/>
              <w:jc w:val="start"/>
              <w:rPr/>
            </w:pPr>
            <w:r>
              <w:rPr/>
              <w:t xml:space="preserve">2. 10 </w:t>
            </w:r>
            <w:r>
              <w:rPr>
                <w:u w:val="single"/>
              </w:rPr>
              <w:t xml:space="preserve">+ </w:t>
            </w:r>
            <w:r>
              <w:rPr/>
              <w:t xml:space="preserve">9. 78 x 10 </w:t>
            </w:r>
            <w:r>
              <w:rPr>
                <w:position w:val="8"/>
                <w:sz w:val="19"/>
              </w:rPr>
              <w:t xml:space="preserve">4 </w:t>
            </w:r>
          </w:p>
        </w:tc>
        <w:tc>
          <w:tcPr>
            <w:tcW w:w="2056" w:type="dxa"/>
            <w:tcBorders/>
            <w:vAlign w:val="center"/>
          </w:tcPr>
          <w:p>
            <w:pPr>
              <w:pStyle w:val="TableContents"/>
              <w:bidi w:val="0"/>
              <w:spacing w:before="0" w:after="283"/>
              <w:jc w:val="start"/>
              <w:rPr/>
            </w:pPr>
            <w:r>
              <w:rPr/>
              <w:t xml:space="preserve">3 </w:t>
            </w:r>
            <w:r>
              <w:rPr>
                <w:u w:val="single"/>
              </w:rPr>
              <w:t xml:space="preserve">+ </w:t>
            </w:r>
            <w:r>
              <w:rPr/>
              <w:t xml:space="preserve">13. 6 x 10 </w:t>
            </w:r>
            <w:r>
              <w:rPr>
                <w:position w:val="8"/>
                <w:sz w:val="19"/>
              </w:rPr>
              <w:t xml:space="preserve">5 </w:t>
            </w:r>
          </w:p>
        </w:tc>
      </w:tr>
      <w:tr>
        <w:trPr/>
        <w:tc>
          <w:tcPr>
            <w:tcW w:w="2131" w:type="dxa"/>
            <w:tcBorders/>
            <w:vAlign w:val="center"/>
          </w:tcPr>
          <w:p>
            <w:pPr>
              <w:pStyle w:val="TableContents"/>
              <w:bidi w:val="0"/>
              <w:spacing w:before="0" w:after="283"/>
              <w:jc w:val="start"/>
              <w:rPr/>
            </w:pPr>
            <w:r>
              <w:rPr/>
              <w:t xml:space="preserve">ME (fil fungi) </w:t>
            </w:r>
          </w:p>
        </w:tc>
        <w:tc>
          <w:tcPr>
            <w:tcW w:w="2416" w:type="dxa"/>
            <w:tcBorders/>
            <w:vAlign w:val="center"/>
          </w:tcPr>
          <w:p>
            <w:pPr>
              <w:pStyle w:val="TableContents"/>
              <w:bidi w:val="0"/>
              <w:spacing w:before="0" w:after="283"/>
              <w:jc w:val="start"/>
              <w:rPr/>
            </w:pPr>
            <w:r>
              <w:rPr/>
              <w:t xml:space="preserve">2. 59 </w:t>
            </w:r>
            <w:r>
              <w:rPr>
                <w:u w:val="single"/>
              </w:rPr>
              <w:t xml:space="preserve">+ </w:t>
            </w:r>
            <w:r>
              <w:rPr/>
              <w:t xml:space="preserve">11. 8 x 10 </w:t>
            </w:r>
            <w:r>
              <w:rPr>
                <w:position w:val="8"/>
                <w:sz w:val="19"/>
              </w:rPr>
              <w:t xml:space="preserve">4 </w:t>
            </w:r>
          </w:p>
        </w:tc>
        <w:tc>
          <w:tcPr>
            <w:tcW w:w="2056" w:type="dxa"/>
            <w:tcBorders/>
            <w:vAlign w:val="center"/>
          </w:tcPr>
          <w:p>
            <w:pPr>
              <w:pStyle w:val="TableContents"/>
              <w:bidi w:val="0"/>
              <w:spacing w:before="0" w:after="283"/>
              <w:jc w:val="start"/>
              <w:rPr/>
            </w:pPr>
            <w:r>
              <w:rPr/>
              <w:t xml:space="preserve">1. 34 </w:t>
            </w:r>
            <w:r>
              <w:rPr>
                <w:u w:val="single"/>
              </w:rPr>
              <w:t xml:space="preserve">+ </w:t>
            </w:r>
            <w:r>
              <w:rPr/>
              <w:t xml:space="preserve">2. 26 x 10 </w:t>
            </w:r>
            <w:r>
              <w:rPr>
                <w:position w:val="8"/>
                <w:sz w:val="19"/>
              </w:rPr>
              <w:t xml:space="preserve">2 </w:t>
            </w:r>
          </w:p>
        </w:tc>
      </w:tr>
    </w:tbl>
    <w:p>
      <w:pPr>
        <w:pStyle w:val="TextBody"/>
        <w:bidi w:val="0"/>
        <w:spacing w:before="0" w:after="283"/>
        <w:jc w:val="start"/>
        <w:rPr/>
      </w:pPr>
      <w:r>
        <w:rPr/>
        <w:t xml:space="preserve">Average with SD (sink per square cm) </w:t>
      </w:r>
    </w:p>
    <w:tbl>
      <w:tblPr>
        <w:tblW w:w="6543" w:type="dxa"/>
        <w:jc w:val="start"/>
        <w:tblInd w:w="0" w:type="dxa"/>
        <w:tblLayout w:type="fixed"/>
        <w:tblCellMar>
          <w:top w:w="28" w:type="dxa"/>
          <w:start w:w="28" w:type="dxa"/>
          <w:bottom w:w="28" w:type="dxa"/>
          <w:end w:w="28" w:type="dxa"/>
        </w:tblCellMar>
      </w:tblPr>
      <w:tblGrid>
        <w:gridCol w:w="2131"/>
        <w:gridCol w:w="2416"/>
        <w:gridCol w:w="1996"/>
      </w:tblGrid>
      <w:tr>
        <w:trPr/>
        <w:tc>
          <w:tcPr>
            <w:tcW w:w="2131" w:type="dxa"/>
            <w:tcBorders/>
            <w:vAlign w:val="center"/>
          </w:tcPr>
          <w:p>
            <w:pPr>
              <w:pStyle w:val="TableContents"/>
              <w:bidi w:val="0"/>
              <w:spacing w:before="0" w:after="283"/>
              <w:jc w:val="start"/>
              <w:rPr/>
            </w:pPr>
            <w:r>
              <w:rPr/>
              <w:t xml:space="preserve">Group 1 (with toilet) </w:t>
            </w:r>
          </w:p>
        </w:tc>
        <w:tc>
          <w:tcPr>
            <w:tcW w:w="2416" w:type="dxa"/>
            <w:tcBorders/>
            <w:vAlign w:val="center"/>
          </w:tcPr>
          <w:p>
            <w:pPr>
              <w:pStyle w:val="TableContents"/>
              <w:bidi w:val="0"/>
              <w:spacing w:before="0" w:after="283"/>
              <w:jc w:val="start"/>
              <w:rPr/>
            </w:pPr>
            <w:r>
              <w:rPr/>
              <w:t xml:space="preserve">Group 2 (without toilet) </w:t>
            </w:r>
          </w:p>
        </w:tc>
        <w:tc>
          <w:tcPr>
            <w:tcW w:w="1996" w:type="dxa"/>
            <w:tcBorders/>
          </w:tcPr>
          <w:p>
            <w:pPr>
              <w:pStyle w:val="TableContents"/>
              <w:bidi w:val="0"/>
              <w:spacing w:before="0" w:after="283"/>
              <w:jc w:val="start"/>
              <w:rPr>
                <w:sz w:val="4"/>
                <w:szCs w:val="4"/>
              </w:rPr>
            </w:pPr>
            <w:r>
              <w:rPr>
                <w:sz w:val="4"/>
                <w:szCs w:val="4"/>
              </w:rPr>
            </w:r>
          </w:p>
        </w:tc>
      </w:tr>
      <w:tr>
        <w:trPr/>
        <w:tc>
          <w:tcPr>
            <w:tcW w:w="2131" w:type="dxa"/>
            <w:tcBorders/>
            <w:vAlign w:val="center"/>
          </w:tcPr>
          <w:p>
            <w:pPr>
              <w:pStyle w:val="TableContents"/>
              <w:bidi w:val="0"/>
              <w:spacing w:before="0" w:after="283"/>
              <w:jc w:val="start"/>
              <w:rPr/>
            </w:pPr>
            <w:r>
              <w:rPr/>
              <w:t xml:space="preserve">CBA </w:t>
            </w:r>
          </w:p>
        </w:tc>
        <w:tc>
          <w:tcPr>
            <w:tcW w:w="2416" w:type="dxa"/>
            <w:tcBorders/>
            <w:vAlign w:val="center"/>
          </w:tcPr>
          <w:p>
            <w:pPr>
              <w:pStyle w:val="TableContents"/>
              <w:bidi w:val="0"/>
              <w:spacing w:before="0" w:after="283"/>
              <w:jc w:val="start"/>
              <w:rPr/>
            </w:pPr>
            <w:r>
              <w:rPr/>
              <w:t xml:space="preserve">8. 91 </w:t>
            </w:r>
            <w:r>
              <w:rPr>
                <w:u w:val="single"/>
              </w:rPr>
              <w:t xml:space="preserve">+ </w:t>
            </w:r>
            <w:r>
              <w:rPr/>
              <w:t xml:space="preserve">22. 7 x 10 </w:t>
            </w:r>
            <w:r>
              <w:rPr>
                <w:position w:val="8"/>
                <w:sz w:val="19"/>
              </w:rPr>
              <w:t xml:space="preserve">4 </w:t>
            </w:r>
          </w:p>
        </w:tc>
        <w:tc>
          <w:tcPr>
            <w:tcW w:w="1996" w:type="dxa"/>
            <w:tcBorders/>
            <w:vAlign w:val="center"/>
          </w:tcPr>
          <w:p>
            <w:pPr>
              <w:pStyle w:val="TableContents"/>
              <w:bidi w:val="0"/>
              <w:spacing w:before="0" w:after="283"/>
              <w:jc w:val="start"/>
              <w:rPr/>
            </w:pPr>
            <w:r>
              <w:rPr/>
              <w:t xml:space="preserve">6. 33 </w:t>
            </w:r>
            <w:r>
              <w:rPr>
                <w:u w:val="single"/>
              </w:rPr>
              <w:t xml:space="preserve">+ </w:t>
            </w:r>
            <w:r>
              <w:rPr/>
              <w:t xml:space="preserve">24. 7 x10 </w:t>
            </w:r>
            <w:r>
              <w:rPr>
                <w:position w:val="8"/>
                <w:sz w:val="19"/>
              </w:rPr>
              <w:t xml:space="preserve">5 </w:t>
            </w:r>
          </w:p>
        </w:tc>
      </w:tr>
      <w:tr>
        <w:trPr/>
        <w:tc>
          <w:tcPr>
            <w:tcW w:w="2131" w:type="dxa"/>
            <w:tcBorders/>
            <w:vAlign w:val="center"/>
          </w:tcPr>
          <w:p>
            <w:pPr>
              <w:pStyle w:val="TableContents"/>
              <w:bidi w:val="0"/>
              <w:spacing w:before="0" w:after="283"/>
              <w:jc w:val="start"/>
              <w:rPr/>
            </w:pPr>
            <w:r>
              <w:rPr/>
              <w:t xml:space="preserve">R2A </w:t>
            </w:r>
          </w:p>
        </w:tc>
        <w:tc>
          <w:tcPr>
            <w:tcW w:w="2416" w:type="dxa"/>
            <w:tcBorders/>
            <w:vAlign w:val="center"/>
          </w:tcPr>
          <w:p>
            <w:pPr>
              <w:pStyle w:val="TableContents"/>
              <w:bidi w:val="0"/>
              <w:spacing w:before="0" w:after="283"/>
              <w:jc w:val="start"/>
              <w:rPr/>
            </w:pPr>
            <w:r>
              <w:rPr/>
              <w:t xml:space="preserve">2. 56 </w:t>
            </w:r>
            <w:r>
              <w:rPr>
                <w:u w:val="single"/>
              </w:rPr>
              <w:t xml:space="preserve">+ </w:t>
            </w:r>
            <w:r>
              <w:rPr/>
              <w:t xml:space="preserve">11. 5 x 10 </w:t>
            </w:r>
            <w:r>
              <w:rPr>
                <w:position w:val="8"/>
                <w:sz w:val="19"/>
              </w:rPr>
              <w:t xml:space="preserve">5 </w:t>
            </w:r>
          </w:p>
        </w:tc>
        <w:tc>
          <w:tcPr>
            <w:tcW w:w="1996" w:type="dxa"/>
            <w:tcBorders/>
            <w:vAlign w:val="center"/>
          </w:tcPr>
          <w:p>
            <w:pPr>
              <w:pStyle w:val="TableContents"/>
              <w:bidi w:val="0"/>
              <w:spacing w:before="0" w:after="283"/>
              <w:jc w:val="start"/>
              <w:rPr/>
            </w:pPr>
            <w:r>
              <w:rPr/>
              <w:t xml:space="preserve">7. 82 </w:t>
            </w:r>
            <w:r>
              <w:rPr>
                <w:u w:val="single"/>
              </w:rPr>
              <w:t xml:space="preserve">+ </w:t>
            </w:r>
            <w:r>
              <w:rPr/>
              <w:t xml:space="preserve">36. 7 x10 </w:t>
            </w:r>
            <w:r>
              <w:rPr>
                <w:position w:val="8"/>
                <w:sz w:val="19"/>
              </w:rPr>
              <w:t xml:space="preserve">5 </w:t>
            </w:r>
          </w:p>
        </w:tc>
      </w:tr>
      <w:tr>
        <w:trPr/>
        <w:tc>
          <w:tcPr>
            <w:tcW w:w="2131" w:type="dxa"/>
            <w:tcBorders/>
            <w:vAlign w:val="center"/>
          </w:tcPr>
          <w:p>
            <w:pPr>
              <w:pStyle w:val="TableContents"/>
              <w:bidi w:val="0"/>
              <w:spacing w:before="0" w:after="283"/>
              <w:jc w:val="start"/>
              <w:rPr/>
            </w:pPr>
            <w:r>
              <w:rPr/>
              <w:t xml:space="preserve">PYO </w:t>
            </w:r>
          </w:p>
        </w:tc>
        <w:tc>
          <w:tcPr>
            <w:tcW w:w="2416" w:type="dxa"/>
            <w:tcBorders/>
            <w:vAlign w:val="center"/>
          </w:tcPr>
          <w:p>
            <w:pPr>
              <w:pStyle w:val="TableContents"/>
              <w:bidi w:val="0"/>
              <w:spacing w:before="0" w:after="283"/>
              <w:jc w:val="start"/>
              <w:rPr/>
            </w:pPr>
            <w:r>
              <w:rPr/>
              <w:t xml:space="preserve">1. 22 </w:t>
            </w:r>
            <w:r>
              <w:rPr>
                <w:u w:val="single"/>
              </w:rPr>
              <w:t xml:space="preserve">+ </w:t>
            </w:r>
            <w:r>
              <w:rPr/>
              <w:t xml:space="preserve">2. 98 x 10 </w:t>
            </w:r>
            <w:r>
              <w:rPr>
                <w:position w:val="8"/>
                <w:sz w:val="19"/>
              </w:rPr>
              <w:t xml:space="preserve">2 </w:t>
            </w:r>
          </w:p>
        </w:tc>
        <w:tc>
          <w:tcPr>
            <w:tcW w:w="1996" w:type="dxa"/>
            <w:tcBorders/>
            <w:vAlign w:val="center"/>
          </w:tcPr>
          <w:p>
            <w:pPr>
              <w:pStyle w:val="TableContents"/>
              <w:bidi w:val="0"/>
              <w:spacing w:before="0" w:after="283"/>
              <w:jc w:val="start"/>
              <w:rPr/>
            </w:pPr>
            <w:r>
              <w:rPr/>
              <w:t xml:space="preserve">4. 65 </w:t>
            </w:r>
            <w:r>
              <w:rPr>
                <w:u w:val="single"/>
              </w:rPr>
              <w:t xml:space="preserve">+ </w:t>
            </w:r>
            <w:r>
              <w:rPr/>
              <w:t xml:space="preserve">16 x10 </w:t>
            </w:r>
            <w:r>
              <w:rPr>
                <w:position w:val="8"/>
                <w:sz w:val="19"/>
              </w:rPr>
              <w:t xml:space="preserve">3 </w:t>
            </w:r>
          </w:p>
        </w:tc>
      </w:tr>
      <w:tr>
        <w:trPr/>
        <w:tc>
          <w:tcPr>
            <w:tcW w:w="2131" w:type="dxa"/>
            <w:tcBorders/>
            <w:vAlign w:val="center"/>
          </w:tcPr>
          <w:p>
            <w:pPr>
              <w:pStyle w:val="TableContents"/>
              <w:bidi w:val="0"/>
              <w:spacing w:before="0" w:after="283"/>
              <w:jc w:val="start"/>
              <w:rPr/>
            </w:pPr>
            <w:r>
              <w:rPr/>
              <w:t xml:space="preserve">LTA37 </w:t>
            </w:r>
          </w:p>
        </w:tc>
        <w:tc>
          <w:tcPr>
            <w:tcW w:w="2416" w:type="dxa"/>
            <w:tcBorders/>
            <w:vAlign w:val="center"/>
          </w:tcPr>
          <w:p>
            <w:pPr>
              <w:pStyle w:val="TableContents"/>
              <w:bidi w:val="0"/>
              <w:spacing w:before="0" w:after="283"/>
              <w:jc w:val="start"/>
              <w:rPr/>
            </w:pPr>
            <w:r>
              <w:rPr/>
              <w:t xml:space="preserve">4. 55 </w:t>
            </w:r>
            <w:r>
              <w:rPr>
                <w:u w:val="single"/>
              </w:rPr>
              <w:t xml:space="preserve">+ </w:t>
            </w:r>
            <w:r>
              <w:rPr/>
              <w:t xml:space="preserve">12. 4 x10 </w:t>
            </w:r>
            <w:r>
              <w:rPr>
                <w:position w:val="8"/>
                <w:sz w:val="19"/>
              </w:rPr>
              <w:t xml:space="preserve">2 </w:t>
            </w:r>
          </w:p>
        </w:tc>
        <w:tc>
          <w:tcPr>
            <w:tcW w:w="1996" w:type="dxa"/>
            <w:tcBorders/>
            <w:vAlign w:val="center"/>
          </w:tcPr>
          <w:p>
            <w:pPr>
              <w:pStyle w:val="TableContents"/>
              <w:bidi w:val="0"/>
              <w:spacing w:before="0" w:after="283"/>
              <w:jc w:val="start"/>
              <w:rPr/>
            </w:pPr>
            <w:r>
              <w:rPr/>
              <w:t xml:space="preserve">5. 73 </w:t>
            </w:r>
            <w:r>
              <w:rPr>
                <w:u w:val="single"/>
              </w:rPr>
              <w:t xml:space="preserve">+ </w:t>
            </w:r>
            <w:r>
              <w:rPr/>
              <w:t xml:space="preserve">16. 9 x10 </w:t>
            </w:r>
            <w:r>
              <w:rPr>
                <w:position w:val="8"/>
                <w:sz w:val="19"/>
              </w:rPr>
              <w:t xml:space="preserve">3 </w:t>
            </w:r>
          </w:p>
        </w:tc>
      </w:tr>
      <w:tr>
        <w:trPr/>
        <w:tc>
          <w:tcPr>
            <w:tcW w:w="2131" w:type="dxa"/>
            <w:tcBorders/>
            <w:vAlign w:val="center"/>
          </w:tcPr>
          <w:p>
            <w:pPr>
              <w:pStyle w:val="TableContents"/>
              <w:bidi w:val="0"/>
              <w:spacing w:before="0" w:after="283"/>
              <w:jc w:val="start"/>
              <w:rPr/>
            </w:pPr>
            <w:r>
              <w:rPr/>
              <w:t xml:space="preserve">LTA44 </w:t>
            </w:r>
          </w:p>
        </w:tc>
        <w:tc>
          <w:tcPr>
            <w:tcW w:w="2416" w:type="dxa"/>
            <w:tcBorders/>
            <w:vAlign w:val="center"/>
          </w:tcPr>
          <w:p>
            <w:pPr>
              <w:pStyle w:val="TableContents"/>
              <w:bidi w:val="0"/>
              <w:spacing w:before="0" w:after="283"/>
              <w:jc w:val="start"/>
              <w:rPr/>
            </w:pPr>
            <w:r>
              <w:rPr/>
              <w:t xml:space="preserve">4. 24 </w:t>
            </w:r>
            <w:r>
              <w:rPr>
                <w:u w:val="single"/>
              </w:rPr>
              <w:t xml:space="preserve">+ </w:t>
            </w:r>
            <w:r>
              <w:rPr/>
              <w:t xml:space="preserve">14. 5 x10 </w:t>
            </w:r>
          </w:p>
        </w:tc>
        <w:tc>
          <w:tcPr>
            <w:tcW w:w="1996" w:type="dxa"/>
            <w:tcBorders/>
            <w:vAlign w:val="center"/>
          </w:tcPr>
          <w:p>
            <w:pPr>
              <w:pStyle w:val="TableContents"/>
              <w:bidi w:val="0"/>
              <w:spacing w:before="0" w:after="283"/>
              <w:jc w:val="start"/>
              <w:rPr/>
            </w:pPr>
            <w:r>
              <w:rPr/>
              <w:t xml:space="preserve">1. 54 </w:t>
            </w:r>
            <w:r>
              <w:rPr>
                <w:u w:val="single"/>
              </w:rPr>
              <w:t xml:space="preserve">+ </w:t>
            </w:r>
            <w:r>
              <w:rPr/>
              <w:t xml:space="preserve">6. 19 x10 </w:t>
            </w:r>
            <w:r>
              <w:rPr>
                <w:position w:val="8"/>
                <w:sz w:val="19"/>
              </w:rPr>
              <w:t xml:space="preserve">2 </w:t>
            </w:r>
          </w:p>
        </w:tc>
      </w:tr>
      <w:tr>
        <w:trPr/>
        <w:tc>
          <w:tcPr>
            <w:tcW w:w="2131" w:type="dxa"/>
            <w:tcBorders/>
            <w:vAlign w:val="center"/>
          </w:tcPr>
          <w:p>
            <w:pPr>
              <w:pStyle w:val="TableContents"/>
              <w:bidi w:val="0"/>
              <w:spacing w:before="0" w:after="283"/>
              <w:jc w:val="start"/>
              <w:rPr/>
            </w:pPr>
            <w:r>
              <w:rPr/>
              <w:t xml:space="preserve">ME(yeasts) </w:t>
            </w:r>
          </w:p>
        </w:tc>
        <w:tc>
          <w:tcPr>
            <w:tcW w:w="2416" w:type="dxa"/>
            <w:tcBorders/>
            <w:vAlign w:val="center"/>
          </w:tcPr>
          <w:p>
            <w:pPr>
              <w:pStyle w:val="TableContents"/>
              <w:bidi w:val="0"/>
              <w:spacing w:before="0" w:after="283"/>
              <w:jc w:val="start"/>
              <w:rPr/>
            </w:pPr>
            <w:r>
              <w:rPr/>
              <w:t xml:space="preserve">4. 84 </w:t>
            </w:r>
            <w:r>
              <w:rPr>
                <w:u w:val="single"/>
              </w:rPr>
              <w:t xml:space="preserve">+ </w:t>
            </w:r>
            <w:r>
              <w:rPr/>
              <w:t xml:space="preserve">1. 57 x 10 </w:t>
            </w:r>
            <w:r>
              <w:rPr>
                <w:position w:val="8"/>
                <w:sz w:val="19"/>
              </w:rPr>
              <w:t xml:space="preserve">2 </w:t>
            </w:r>
          </w:p>
        </w:tc>
        <w:tc>
          <w:tcPr>
            <w:tcW w:w="1996" w:type="dxa"/>
            <w:tcBorders/>
            <w:vAlign w:val="center"/>
          </w:tcPr>
          <w:p>
            <w:pPr>
              <w:pStyle w:val="TableContents"/>
              <w:bidi w:val="0"/>
              <w:spacing w:before="0" w:after="283"/>
              <w:jc w:val="start"/>
              <w:rPr/>
            </w:pPr>
            <w:r>
              <w:rPr/>
              <w:t xml:space="preserve">3. 13 </w:t>
            </w:r>
            <w:r>
              <w:rPr>
                <w:u w:val="single"/>
              </w:rPr>
              <w:t xml:space="preserve">+ </w:t>
            </w:r>
            <w:r>
              <w:rPr/>
              <w:t xml:space="preserve">7. 55 x10 </w:t>
            </w:r>
            <w:r>
              <w:rPr>
                <w:position w:val="8"/>
                <w:sz w:val="19"/>
              </w:rPr>
              <w:t xml:space="preserve">3 </w:t>
            </w:r>
          </w:p>
        </w:tc>
      </w:tr>
      <w:tr>
        <w:trPr/>
        <w:tc>
          <w:tcPr>
            <w:tcW w:w="2131" w:type="dxa"/>
            <w:tcBorders/>
            <w:vAlign w:val="center"/>
          </w:tcPr>
          <w:p>
            <w:pPr>
              <w:pStyle w:val="TableContents"/>
              <w:bidi w:val="0"/>
              <w:spacing w:before="0" w:after="283"/>
              <w:jc w:val="start"/>
              <w:rPr/>
            </w:pPr>
            <w:r>
              <w:rPr/>
              <w:t xml:space="preserve">ME (fil fungi) </w:t>
            </w:r>
          </w:p>
        </w:tc>
        <w:tc>
          <w:tcPr>
            <w:tcW w:w="2416" w:type="dxa"/>
            <w:tcBorders/>
            <w:vAlign w:val="center"/>
          </w:tcPr>
          <w:p>
            <w:pPr>
              <w:pStyle w:val="TableContents"/>
              <w:bidi w:val="0"/>
              <w:spacing w:before="0" w:after="283"/>
              <w:jc w:val="start"/>
              <w:rPr/>
            </w:pPr>
            <w:r>
              <w:rPr/>
              <w:t xml:space="preserve">1. 40 </w:t>
            </w:r>
            <w:r>
              <w:rPr>
                <w:u w:val="single"/>
              </w:rPr>
              <w:t xml:space="preserve">+ </w:t>
            </w:r>
            <w:r>
              <w:rPr/>
              <w:t xml:space="preserve">1. 76 x 10 </w:t>
            </w:r>
            <w:r>
              <w:rPr>
                <w:position w:val="8"/>
                <w:sz w:val="19"/>
              </w:rPr>
              <w:t xml:space="preserve">2 </w:t>
            </w:r>
          </w:p>
        </w:tc>
        <w:tc>
          <w:tcPr>
            <w:tcW w:w="1996" w:type="dxa"/>
            <w:tcBorders/>
            <w:vAlign w:val="center"/>
          </w:tcPr>
          <w:p>
            <w:pPr>
              <w:pStyle w:val="TableContents"/>
              <w:bidi w:val="0"/>
              <w:spacing w:before="0" w:after="283"/>
              <w:jc w:val="start"/>
              <w:rPr/>
            </w:pPr>
            <w:r>
              <w:rPr/>
              <w:t xml:space="preserve">4. 71 </w:t>
            </w:r>
            <w:r>
              <w:rPr>
                <w:u w:val="single"/>
              </w:rPr>
              <w:t xml:space="preserve">+ </w:t>
            </w:r>
            <w:r>
              <w:rPr/>
              <w:t xml:space="preserve">18. 5 x10 </w:t>
            </w:r>
            <w:r>
              <w:rPr>
                <w:position w:val="8"/>
                <w:sz w:val="19"/>
              </w:rPr>
              <w:t xml:space="preserve">2 </w:t>
            </w:r>
          </w:p>
        </w:tc>
      </w:tr>
    </w:tbl>
    <w:p>
      <w:pPr>
        <w:pStyle w:val="TextBody"/>
        <w:bidi w:val="0"/>
        <w:spacing w:before="0" w:after="283"/>
        <w:jc w:val="start"/>
        <w:rPr/>
      </w:pPr>
      <w:r>
        <w:rPr/>
        <w:t xml:space="preserve">Average with SD (tap water CFU per mL) </w:t>
      </w:r>
    </w:p>
    <w:tbl>
      <w:tblPr>
        <w:tblW w:w="6603" w:type="dxa"/>
        <w:jc w:val="start"/>
        <w:tblInd w:w="0" w:type="dxa"/>
        <w:tblLayout w:type="fixed"/>
        <w:tblCellMar>
          <w:top w:w="28" w:type="dxa"/>
          <w:start w:w="28" w:type="dxa"/>
          <w:bottom w:w="28" w:type="dxa"/>
          <w:end w:w="28" w:type="dxa"/>
        </w:tblCellMar>
      </w:tblPr>
      <w:tblGrid>
        <w:gridCol w:w="2131"/>
        <w:gridCol w:w="2416"/>
        <w:gridCol w:w="2056"/>
      </w:tblGrid>
      <w:tr>
        <w:trPr/>
        <w:tc>
          <w:tcPr>
            <w:tcW w:w="2131" w:type="dxa"/>
            <w:tcBorders/>
            <w:vAlign w:val="center"/>
          </w:tcPr>
          <w:p>
            <w:pPr>
              <w:pStyle w:val="TableContents"/>
              <w:bidi w:val="0"/>
              <w:spacing w:before="0" w:after="283"/>
              <w:jc w:val="start"/>
              <w:rPr/>
            </w:pPr>
            <w:r>
              <w:rPr/>
              <w:t xml:space="preserve">Group 1 (with toilet) </w:t>
            </w:r>
          </w:p>
        </w:tc>
        <w:tc>
          <w:tcPr>
            <w:tcW w:w="2416" w:type="dxa"/>
            <w:tcBorders/>
            <w:vAlign w:val="center"/>
          </w:tcPr>
          <w:p>
            <w:pPr>
              <w:pStyle w:val="TableContents"/>
              <w:bidi w:val="0"/>
              <w:spacing w:before="0" w:after="283"/>
              <w:jc w:val="start"/>
              <w:rPr/>
            </w:pPr>
            <w:r>
              <w:rPr/>
              <w:t xml:space="preserve">Group 2 (without toilet) </w:t>
            </w:r>
          </w:p>
        </w:tc>
        <w:tc>
          <w:tcPr>
            <w:tcW w:w="2056" w:type="dxa"/>
            <w:tcBorders/>
          </w:tcPr>
          <w:p>
            <w:pPr>
              <w:pStyle w:val="TableContents"/>
              <w:bidi w:val="0"/>
              <w:spacing w:before="0" w:after="283"/>
              <w:jc w:val="start"/>
              <w:rPr>
                <w:sz w:val="4"/>
                <w:szCs w:val="4"/>
              </w:rPr>
            </w:pPr>
            <w:r>
              <w:rPr>
                <w:sz w:val="4"/>
                <w:szCs w:val="4"/>
              </w:rPr>
            </w:r>
          </w:p>
        </w:tc>
      </w:tr>
      <w:tr>
        <w:trPr/>
        <w:tc>
          <w:tcPr>
            <w:tcW w:w="2131" w:type="dxa"/>
            <w:tcBorders/>
            <w:vAlign w:val="center"/>
          </w:tcPr>
          <w:p>
            <w:pPr>
              <w:pStyle w:val="TableContents"/>
              <w:bidi w:val="0"/>
              <w:spacing w:before="0" w:after="283"/>
              <w:jc w:val="start"/>
              <w:rPr/>
            </w:pPr>
            <w:r>
              <w:rPr/>
              <w:t xml:space="preserve">CBA </w:t>
            </w:r>
          </w:p>
        </w:tc>
        <w:tc>
          <w:tcPr>
            <w:tcW w:w="2416" w:type="dxa"/>
            <w:tcBorders/>
            <w:vAlign w:val="center"/>
          </w:tcPr>
          <w:p>
            <w:pPr>
              <w:pStyle w:val="TableContents"/>
              <w:bidi w:val="0"/>
              <w:spacing w:before="0" w:after="283"/>
              <w:jc w:val="start"/>
              <w:rPr/>
            </w:pPr>
            <w:r>
              <w:rPr/>
              <w:t xml:space="preserve">1. 53 </w:t>
            </w:r>
            <w:r>
              <w:rPr>
                <w:u w:val="single"/>
              </w:rPr>
              <w:t xml:space="preserve">+ </w:t>
            </w:r>
            <w:r>
              <w:rPr/>
              <w:t xml:space="preserve">2. 14 x 10 </w:t>
            </w:r>
          </w:p>
        </w:tc>
        <w:tc>
          <w:tcPr>
            <w:tcW w:w="2056" w:type="dxa"/>
            <w:tcBorders/>
            <w:vAlign w:val="center"/>
          </w:tcPr>
          <w:p>
            <w:pPr>
              <w:pStyle w:val="TableContents"/>
              <w:bidi w:val="0"/>
              <w:spacing w:before="0" w:after="283"/>
              <w:jc w:val="start"/>
              <w:rPr/>
            </w:pPr>
            <w:r>
              <w:rPr/>
              <w:t xml:space="preserve">1. 5 </w:t>
            </w:r>
            <w:r>
              <w:rPr>
                <w:u w:val="single"/>
              </w:rPr>
              <w:t xml:space="preserve">+ </w:t>
            </w:r>
            <w:r>
              <w:rPr/>
              <w:t xml:space="preserve">7. 69 x10 </w:t>
            </w:r>
            <w:r>
              <w:rPr>
                <w:position w:val="8"/>
                <w:sz w:val="19"/>
              </w:rPr>
              <w:t xml:space="preserve">4 </w:t>
            </w:r>
          </w:p>
        </w:tc>
      </w:tr>
      <w:tr>
        <w:trPr/>
        <w:tc>
          <w:tcPr>
            <w:tcW w:w="2131" w:type="dxa"/>
            <w:tcBorders/>
            <w:vAlign w:val="center"/>
          </w:tcPr>
          <w:p>
            <w:pPr>
              <w:pStyle w:val="TableContents"/>
              <w:bidi w:val="0"/>
              <w:spacing w:before="0" w:after="283"/>
              <w:jc w:val="start"/>
              <w:rPr/>
            </w:pPr>
            <w:r>
              <w:rPr/>
              <w:t xml:space="preserve">R2A </w:t>
            </w:r>
          </w:p>
        </w:tc>
        <w:tc>
          <w:tcPr>
            <w:tcW w:w="2416" w:type="dxa"/>
            <w:tcBorders/>
            <w:vAlign w:val="center"/>
          </w:tcPr>
          <w:p>
            <w:pPr>
              <w:pStyle w:val="TableContents"/>
              <w:bidi w:val="0"/>
              <w:spacing w:before="0" w:after="283"/>
              <w:jc w:val="start"/>
              <w:rPr/>
            </w:pPr>
            <w:r>
              <w:rPr/>
              <w:t xml:space="preserve">9. 04 </w:t>
            </w:r>
            <w:r>
              <w:rPr>
                <w:u w:val="single"/>
              </w:rPr>
              <w:t xml:space="preserve">+ </w:t>
            </w:r>
            <w:r>
              <w:rPr/>
              <w:t xml:space="preserve">21. 6 10 </w:t>
            </w:r>
          </w:p>
        </w:tc>
        <w:tc>
          <w:tcPr>
            <w:tcW w:w="2056" w:type="dxa"/>
            <w:tcBorders/>
            <w:vAlign w:val="center"/>
          </w:tcPr>
          <w:p>
            <w:pPr>
              <w:pStyle w:val="TableContents"/>
              <w:bidi w:val="0"/>
              <w:spacing w:before="0" w:after="283"/>
              <w:jc w:val="start"/>
              <w:rPr/>
            </w:pPr>
            <w:r>
              <w:rPr/>
              <w:t xml:space="preserve">3. 49 </w:t>
            </w:r>
            <w:r>
              <w:rPr>
                <w:u w:val="single"/>
              </w:rPr>
              <w:t xml:space="preserve">+ </w:t>
            </w:r>
            <w:r>
              <w:rPr/>
              <w:t xml:space="preserve">14. 4 x10 </w:t>
            </w:r>
            <w:r>
              <w:rPr>
                <w:position w:val="8"/>
                <w:sz w:val="19"/>
              </w:rPr>
              <w:t xml:space="preserve">4 </w:t>
            </w:r>
          </w:p>
        </w:tc>
      </w:tr>
      <w:tr>
        <w:trPr/>
        <w:tc>
          <w:tcPr>
            <w:tcW w:w="2131" w:type="dxa"/>
            <w:tcBorders/>
            <w:vAlign w:val="center"/>
          </w:tcPr>
          <w:p>
            <w:pPr>
              <w:pStyle w:val="TableContents"/>
              <w:bidi w:val="0"/>
              <w:spacing w:before="0" w:after="283"/>
              <w:jc w:val="start"/>
              <w:rPr/>
            </w:pPr>
            <w:r>
              <w:rPr/>
              <w:t xml:space="preserve">PYO </w:t>
            </w:r>
          </w:p>
        </w:tc>
        <w:tc>
          <w:tcPr>
            <w:tcW w:w="2416" w:type="dxa"/>
            <w:tcBorders/>
            <w:vAlign w:val="center"/>
          </w:tcPr>
          <w:p>
            <w:pPr>
              <w:pStyle w:val="TableContents"/>
              <w:bidi w:val="0"/>
              <w:spacing w:before="0" w:after="283"/>
              <w:jc w:val="start"/>
              <w:rPr/>
            </w:pPr>
            <w:r>
              <w:rPr/>
              <w:t xml:space="preserve">8. 46 </w:t>
            </w:r>
            <w:r>
              <w:rPr>
                <w:u w:val="single"/>
              </w:rPr>
              <w:t xml:space="preserve">+ </w:t>
            </w:r>
            <w:r>
              <w:rPr/>
              <w:t xml:space="preserve">30. 7 10 </w:t>
            </w:r>
            <w:r>
              <w:rPr>
                <w:position w:val="8"/>
                <w:sz w:val="19"/>
              </w:rPr>
              <w:t xml:space="preserve">-1 </w:t>
            </w:r>
          </w:p>
        </w:tc>
        <w:tc>
          <w:tcPr>
            <w:tcW w:w="2056" w:type="dxa"/>
            <w:tcBorders/>
            <w:vAlign w:val="center"/>
          </w:tcPr>
          <w:p>
            <w:pPr>
              <w:pStyle w:val="TableContents"/>
              <w:bidi w:val="0"/>
              <w:spacing w:before="0" w:after="283"/>
              <w:jc w:val="start"/>
              <w:rPr/>
            </w:pPr>
            <w:r>
              <w:rPr/>
              <w:t xml:space="preserve">1. 85 </w:t>
            </w:r>
            <w:r>
              <w:rPr>
                <w:u w:val="single"/>
              </w:rPr>
              <w:t xml:space="preserve">+ </w:t>
            </w:r>
            <w:r>
              <w:rPr/>
              <w:t xml:space="preserve">9. 62 x10 </w:t>
            </w:r>
            <w:r>
              <w:rPr>
                <w:position w:val="8"/>
                <w:sz w:val="19"/>
              </w:rPr>
              <w:t xml:space="preserve">-1 </w:t>
            </w:r>
          </w:p>
        </w:tc>
      </w:tr>
      <w:tr>
        <w:trPr/>
        <w:tc>
          <w:tcPr>
            <w:tcW w:w="2131" w:type="dxa"/>
            <w:tcBorders/>
            <w:vAlign w:val="center"/>
          </w:tcPr>
          <w:p>
            <w:pPr>
              <w:pStyle w:val="TableContents"/>
              <w:bidi w:val="0"/>
              <w:spacing w:before="0" w:after="283"/>
              <w:jc w:val="start"/>
              <w:rPr/>
            </w:pPr>
            <w:r>
              <w:rPr/>
              <w:t xml:space="preserve">LTA37 </w:t>
            </w:r>
          </w:p>
        </w:tc>
        <w:tc>
          <w:tcPr>
            <w:tcW w:w="2416" w:type="dxa"/>
            <w:tcBorders/>
            <w:vAlign w:val="center"/>
          </w:tcPr>
          <w:p>
            <w:pPr>
              <w:pStyle w:val="TableContents"/>
              <w:bidi w:val="0"/>
              <w:spacing w:before="0" w:after="283"/>
              <w:jc w:val="start"/>
              <w:rPr/>
            </w:pPr>
            <w:r>
              <w:rPr/>
              <w:t xml:space="preserve">0 </w:t>
            </w:r>
          </w:p>
        </w:tc>
        <w:tc>
          <w:tcPr>
            <w:tcW w:w="2056" w:type="dxa"/>
            <w:tcBorders/>
            <w:vAlign w:val="center"/>
          </w:tcPr>
          <w:p>
            <w:pPr>
              <w:pStyle w:val="TableContents"/>
              <w:bidi w:val="0"/>
              <w:spacing w:before="0" w:after="283"/>
              <w:jc w:val="start"/>
              <w:rPr/>
            </w:pPr>
            <w:r>
              <w:rPr/>
              <w:t xml:space="preserve">3. 7 </w:t>
            </w:r>
            <w:r>
              <w:rPr>
                <w:u w:val="single"/>
              </w:rPr>
              <w:t xml:space="preserve">+ </w:t>
            </w:r>
            <w:r>
              <w:rPr/>
              <w:t xml:space="preserve">19. 2 x10 </w:t>
            </w:r>
            <w:r>
              <w:rPr>
                <w:position w:val="8"/>
                <w:sz w:val="19"/>
              </w:rPr>
              <w:t xml:space="preserve">-2 </w:t>
            </w:r>
          </w:p>
        </w:tc>
      </w:tr>
      <w:tr>
        <w:trPr/>
        <w:tc>
          <w:tcPr>
            <w:tcW w:w="2131" w:type="dxa"/>
            <w:tcBorders/>
            <w:vAlign w:val="center"/>
          </w:tcPr>
          <w:p>
            <w:pPr>
              <w:pStyle w:val="TableContents"/>
              <w:bidi w:val="0"/>
              <w:spacing w:before="0" w:after="283"/>
              <w:jc w:val="start"/>
              <w:rPr/>
            </w:pPr>
            <w:r>
              <w:rPr/>
              <w:t xml:space="preserve">LTA44 </w:t>
            </w:r>
          </w:p>
        </w:tc>
        <w:tc>
          <w:tcPr>
            <w:tcW w:w="2416" w:type="dxa"/>
            <w:tcBorders/>
            <w:vAlign w:val="center"/>
          </w:tcPr>
          <w:p>
            <w:pPr>
              <w:pStyle w:val="TableContents"/>
              <w:bidi w:val="0"/>
              <w:spacing w:before="0" w:after="283"/>
              <w:jc w:val="start"/>
              <w:rPr/>
            </w:pPr>
            <w:r>
              <w:rPr/>
              <w:t xml:space="preserve">1. 15 </w:t>
            </w:r>
            <w:r>
              <w:rPr>
                <w:u w:val="single"/>
              </w:rPr>
              <w:t xml:space="preserve">+ </w:t>
            </w:r>
            <w:r>
              <w:rPr/>
              <w:t xml:space="preserve">5. 88 10 </w:t>
            </w:r>
            <w:r>
              <w:rPr>
                <w:position w:val="8"/>
                <w:sz w:val="19"/>
              </w:rPr>
              <w:t xml:space="preserve">-1 </w:t>
            </w:r>
          </w:p>
        </w:tc>
        <w:tc>
          <w:tcPr>
            <w:tcW w:w="2056" w:type="dxa"/>
            <w:tcBorders/>
            <w:vAlign w:val="center"/>
          </w:tcPr>
          <w:p>
            <w:pPr>
              <w:pStyle w:val="TableContents"/>
              <w:bidi w:val="0"/>
              <w:spacing w:before="0" w:after="283"/>
              <w:jc w:val="start"/>
              <w:rPr/>
            </w:pPr>
            <w:r>
              <w:rPr/>
              <w:t xml:space="preserve">0 </w:t>
            </w:r>
          </w:p>
        </w:tc>
      </w:tr>
      <w:tr>
        <w:trPr/>
        <w:tc>
          <w:tcPr>
            <w:tcW w:w="2131" w:type="dxa"/>
            <w:tcBorders/>
            <w:vAlign w:val="center"/>
          </w:tcPr>
          <w:p>
            <w:pPr>
              <w:pStyle w:val="TableContents"/>
              <w:bidi w:val="0"/>
              <w:spacing w:before="0" w:after="283"/>
              <w:jc w:val="start"/>
              <w:rPr/>
            </w:pPr>
            <w:r>
              <w:rPr/>
              <w:t xml:space="preserve">ME(yeasts) </w:t>
            </w:r>
          </w:p>
        </w:tc>
        <w:tc>
          <w:tcPr>
            <w:tcW w:w="2416" w:type="dxa"/>
            <w:tcBorders/>
            <w:vAlign w:val="center"/>
          </w:tcPr>
          <w:p>
            <w:pPr>
              <w:pStyle w:val="TableContents"/>
              <w:bidi w:val="0"/>
              <w:spacing w:before="0" w:after="283"/>
              <w:jc w:val="start"/>
              <w:rPr/>
            </w:pPr>
            <w:r>
              <w:rPr/>
              <w:t xml:space="preserve">7. 12 </w:t>
            </w:r>
            <w:r>
              <w:rPr>
                <w:u w:val="single"/>
              </w:rPr>
              <w:t xml:space="preserve">+ </w:t>
            </w:r>
            <w:r>
              <w:rPr/>
              <w:t xml:space="preserve">19. 5 </w:t>
            </w:r>
          </w:p>
        </w:tc>
        <w:tc>
          <w:tcPr>
            <w:tcW w:w="2056" w:type="dxa"/>
            <w:tcBorders/>
            <w:vAlign w:val="center"/>
          </w:tcPr>
          <w:p>
            <w:pPr>
              <w:pStyle w:val="TableContents"/>
              <w:bidi w:val="0"/>
              <w:spacing w:before="0" w:after="283"/>
              <w:jc w:val="start"/>
              <w:rPr/>
            </w:pPr>
            <w:r>
              <w:rPr/>
              <w:t xml:space="preserve">9. 7 </w:t>
            </w:r>
            <w:r>
              <w:rPr>
                <w:u w:val="single"/>
              </w:rPr>
              <w:t xml:space="preserve">+ </w:t>
            </w:r>
            <w:r>
              <w:rPr/>
              <w:t xml:space="preserve">22. 1 </w:t>
            </w:r>
          </w:p>
        </w:tc>
      </w:tr>
      <w:tr>
        <w:trPr/>
        <w:tc>
          <w:tcPr>
            <w:tcW w:w="2131" w:type="dxa"/>
            <w:tcBorders/>
            <w:vAlign w:val="center"/>
          </w:tcPr>
          <w:p>
            <w:pPr>
              <w:pStyle w:val="TableContents"/>
              <w:bidi w:val="0"/>
              <w:spacing w:before="0" w:after="283"/>
              <w:jc w:val="start"/>
              <w:rPr/>
            </w:pPr>
            <w:r>
              <w:rPr/>
              <w:t xml:space="preserve">ME (fil fungi) </w:t>
            </w:r>
          </w:p>
        </w:tc>
        <w:tc>
          <w:tcPr>
            <w:tcW w:w="2416" w:type="dxa"/>
            <w:tcBorders/>
            <w:vAlign w:val="center"/>
          </w:tcPr>
          <w:p>
            <w:pPr>
              <w:pStyle w:val="TableContents"/>
              <w:bidi w:val="0"/>
              <w:spacing w:before="0" w:after="283"/>
              <w:jc w:val="start"/>
              <w:rPr/>
            </w:pPr>
            <w:r>
              <w:rPr/>
              <w:t xml:space="preserve">5. 85 </w:t>
            </w:r>
            <w:r>
              <w:rPr>
                <w:u w:val="single"/>
              </w:rPr>
              <w:t xml:space="preserve">+ </w:t>
            </w:r>
            <w:r>
              <w:rPr/>
              <w:t xml:space="preserve">19. 5 </w:t>
            </w:r>
          </w:p>
        </w:tc>
        <w:tc>
          <w:tcPr>
            <w:tcW w:w="2056" w:type="dxa"/>
            <w:tcBorders/>
            <w:vAlign w:val="center"/>
          </w:tcPr>
          <w:p>
            <w:pPr>
              <w:pStyle w:val="TableContents"/>
              <w:bidi w:val="0"/>
              <w:spacing w:before="0" w:after="283"/>
              <w:jc w:val="start"/>
              <w:rPr/>
            </w:pPr>
            <w:r>
              <w:rPr/>
              <w:t xml:space="preserve">4. 44 </w:t>
            </w:r>
            <w:r>
              <w:rPr>
                <w:u w:val="single"/>
              </w:rPr>
              <w:t xml:space="preserve">+ </w:t>
            </w:r>
            <w:r>
              <w:rPr/>
              <w:t xml:space="preserve">7. 85 </w:t>
            </w:r>
          </w:p>
        </w:tc>
      </w:tr>
    </w:tbl>
    <w:p>
      <w:pPr>
        <w:pStyle w:val="TextBody"/>
        <w:bidi w:val="0"/>
        <w:spacing w:before="0" w:after="283"/>
        <w:jc w:val="start"/>
        <w:rPr/>
      </w:pPr>
      <w:r>
        <w:rPr/>
        <w:t xml:space="preserve">p-value. Two-tailed independent samples t-test (Group 1 vs Group 2) – 95% = P &lt;0. 05 is significant </w:t>
      </w:r>
    </w:p>
    <w:tbl>
      <w:tblPr>
        <w:tblW w:w="5375" w:type="dxa"/>
        <w:jc w:val="start"/>
        <w:tblInd w:w="0" w:type="dxa"/>
        <w:tblLayout w:type="fixed"/>
        <w:tblCellMar>
          <w:top w:w="28" w:type="dxa"/>
          <w:start w:w="28" w:type="dxa"/>
          <w:bottom w:w="28" w:type="dxa"/>
          <w:end w:w="28" w:type="dxa"/>
        </w:tblCellMar>
      </w:tblPr>
      <w:tblGrid>
        <w:gridCol w:w="1501"/>
        <w:gridCol w:w="1171"/>
        <w:gridCol w:w="766"/>
        <w:gridCol w:w="1126"/>
        <w:gridCol w:w="811"/>
      </w:tblGrid>
      <w:tr>
        <w:trPr/>
        <w:tc>
          <w:tcPr>
            <w:tcW w:w="1501" w:type="dxa"/>
            <w:tcBorders/>
            <w:vAlign w:val="center"/>
          </w:tcPr>
          <w:p>
            <w:pPr>
              <w:pStyle w:val="TableContents"/>
              <w:bidi w:val="0"/>
              <w:spacing w:before="0" w:after="283"/>
              <w:jc w:val="start"/>
              <w:rPr/>
            </w:pPr>
            <w:r>
              <w:rPr/>
              <w:t xml:space="preserve">plaque </w:t>
            </w:r>
          </w:p>
        </w:tc>
        <w:tc>
          <w:tcPr>
            <w:tcW w:w="1171" w:type="dxa"/>
            <w:tcBorders/>
            <w:vAlign w:val="center"/>
          </w:tcPr>
          <w:p>
            <w:pPr>
              <w:pStyle w:val="TableContents"/>
              <w:bidi w:val="0"/>
              <w:spacing w:before="0" w:after="283"/>
              <w:jc w:val="start"/>
              <w:rPr/>
            </w:pPr>
            <w:r>
              <w:rPr/>
              <w:t xml:space="preserve">toothbrush </w:t>
            </w:r>
          </w:p>
        </w:tc>
        <w:tc>
          <w:tcPr>
            <w:tcW w:w="766" w:type="dxa"/>
            <w:tcBorders/>
            <w:vAlign w:val="center"/>
          </w:tcPr>
          <w:p>
            <w:pPr>
              <w:pStyle w:val="TableContents"/>
              <w:bidi w:val="0"/>
              <w:spacing w:before="0" w:after="283"/>
              <w:jc w:val="start"/>
              <w:rPr/>
            </w:pPr>
            <w:r>
              <w:rPr/>
              <w:t xml:space="preserve">sink </w:t>
            </w:r>
          </w:p>
        </w:tc>
        <w:tc>
          <w:tcPr>
            <w:tcW w:w="1126" w:type="dxa"/>
            <w:tcBorders/>
            <w:vAlign w:val="center"/>
          </w:tcPr>
          <w:p>
            <w:pPr>
              <w:pStyle w:val="TableContents"/>
              <w:bidi w:val="0"/>
              <w:spacing w:before="0" w:after="283"/>
              <w:jc w:val="start"/>
              <w:rPr/>
            </w:pPr>
            <w:r>
              <w:rPr/>
              <w:t xml:space="preserve">Tap water </w:t>
            </w:r>
          </w:p>
        </w:tc>
        <w:tc>
          <w:tcPr>
            <w:tcW w:w="811" w:type="dxa"/>
            <w:tcBorders/>
          </w:tcPr>
          <w:p>
            <w:pPr>
              <w:pStyle w:val="TableContents"/>
              <w:bidi w:val="0"/>
              <w:spacing w:before="0" w:after="283"/>
              <w:jc w:val="start"/>
              <w:rPr>
                <w:sz w:val="4"/>
                <w:szCs w:val="4"/>
              </w:rPr>
            </w:pPr>
            <w:r>
              <w:rPr>
                <w:sz w:val="4"/>
                <w:szCs w:val="4"/>
              </w:rPr>
            </w:r>
          </w:p>
        </w:tc>
      </w:tr>
      <w:tr>
        <w:trPr/>
        <w:tc>
          <w:tcPr>
            <w:tcW w:w="1501" w:type="dxa"/>
            <w:tcBorders/>
            <w:vAlign w:val="center"/>
          </w:tcPr>
          <w:p>
            <w:pPr>
              <w:pStyle w:val="TableContents"/>
              <w:bidi w:val="0"/>
              <w:spacing w:before="0" w:after="283"/>
              <w:jc w:val="start"/>
              <w:rPr/>
            </w:pPr>
            <w:r>
              <w:rPr/>
              <w:t xml:space="preserve">CBA </w:t>
            </w:r>
          </w:p>
        </w:tc>
        <w:tc>
          <w:tcPr>
            <w:tcW w:w="1171" w:type="dxa"/>
            <w:tcBorders/>
            <w:vAlign w:val="center"/>
          </w:tcPr>
          <w:p>
            <w:pPr>
              <w:pStyle w:val="TableContents"/>
              <w:bidi w:val="0"/>
              <w:spacing w:before="0" w:after="283"/>
              <w:jc w:val="start"/>
              <w:rPr/>
            </w:pPr>
            <w:r>
              <w:rPr/>
              <w:t xml:space="preserve">0. 891 </w:t>
            </w:r>
          </w:p>
        </w:tc>
        <w:tc>
          <w:tcPr>
            <w:tcW w:w="766" w:type="dxa"/>
            <w:tcBorders/>
            <w:vAlign w:val="center"/>
          </w:tcPr>
          <w:p>
            <w:pPr>
              <w:pStyle w:val="TableContents"/>
              <w:bidi w:val="0"/>
              <w:spacing w:before="0" w:after="283"/>
              <w:jc w:val="start"/>
              <w:rPr/>
            </w:pPr>
            <w:r>
              <w:rPr/>
              <w:t xml:space="preserve">0. 251 </w:t>
            </w:r>
          </w:p>
        </w:tc>
        <w:tc>
          <w:tcPr>
            <w:tcW w:w="1126" w:type="dxa"/>
            <w:tcBorders/>
            <w:vAlign w:val="center"/>
          </w:tcPr>
          <w:p>
            <w:pPr>
              <w:pStyle w:val="TableContents"/>
              <w:bidi w:val="0"/>
              <w:spacing w:before="0" w:after="283"/>
              <w:jc w:val="start"/>
              <w:rPr/>
            </w:pPr>
            <w:r>
              <w:rPr/>
              <w:t xml:space="preserve">0. 269 </w:t>
            </w:r>
          </w:p>
        </w:tc>
        <w:tc>
          <w:tcPr>
            <w:tcW w:w="811" w:type="dxa"/>
            <w:tcBorders/>
            <w:vAlign w:val="center"/>
          </w:tcPr>
          <w:p>
            <w:pPr>
              <w:pStyle w:val="TableContents"/>
              <w:bidi w:val="0"/>
              <w:spacing w:before="0" w:after="283"/>
              <w:jc w:val="start"/>
              <w:rPr/>
            </w:pPr>
            <w:r>
              <w:rPr/>
              <w:t xml:space="preserve">0. 325 </w:t>
            </w:r>
          </w:p>
        </w:tc>
      </w:tr>
      <w:tr>
        <w:trPr/>
        <w:tc>
          <w:tcPr>
            <w:tcW w:w="1501" w:type="dxa"/>
            <w:tcBorders/>
            <w:vAlign w:val="center"/>
          </w:tcPr>
          <w:p>
            <w:pPr>
              <w:pStyle w:val="TableContents"/>
              <w:bidi w:val="0"/>
              <w:spacing w:before="0" w:after="283"/>
              <w:jc w:val="start"/>
              <w:rPr/>
            </w:pPr>
            <w:r>
              <w:rPr/>
              <w:t xml:space="preserve">R2A </w:t>
            </w:r>
          </w:p>
        </w:tc>
        <w:tc>
          <w:tcPr>
            <w:tcW w:w="1171" w:type="dxa"/>
            <w:tcBorders/>
            <w:vAlign w:val="center"/>
          </w:tcPr>
          <w:p>
            <w:pPr>
              <w:pStyle w:val="TableContents"/>
              <w:bidi w:val="0"/>
              <w:spacing w:before="0" w:after="283"/>
              <w:jc w:val="start"/>
              <w:rPr/>
            </w:pPr>
            <w:r>
              <w:rPr/>
              <w:t xml:space="preserve">0. 437 </w:t>
            </w:r>
          </w:p>
        </w:tc>
        <w:tc>
          <w:tcPr>
            <w:tcW w:w="766" w:type="dxa"/>
            <w:tcBorders/>
            <w:vAlign w:val="center"/>
          </w:tcPr>
          <w:p>
            <w:pPr>
              <w:pStyle w:val="TableContents"/>
              <w:bidi w:val="0"/>
              <w:spacing w:before="0" w:after="283"/>
              <w:jc w:val="start"/>
              <w:rPr/>
            </w:pPr>
            <w:r>
              <w:rPr/>
              <w:t xml:space="preserve">0. 336 </w:t>
            </w:r>
          </w:p>
        </w:tc>
        <w:tc>
          <w:tcPr>
            <w:tcW w:w="1126" w:type="dxa"/>
            <w:tcBorders/>
            <w:vAlign w:val="center"/>
          </w:tcPr>
          <w:p>
            <w:pPr>
              <w:pStyle w:val="TableContents"/>
              <w:bidi w:val="0"/>
              <w:spacing w:before="0" w:after="283"/>
              <w:jc w:val="start"/>
              <w:rPr/>
            </w:pPr>
            <w:r>
              <w:rPr/>
              <w:t xml:space="preserve">0. 488 </w:t>
            </w:r>
          </w:p>
        </w:tc>
        <w:tc>
          <w:tcPr>
            <w:tcW w:w="811" w:type="dxa"/>
            <w:tcBorders/>
            <w:vAlign w:val="center"/>
          </w:tcPr>
          <w:p>
            <w:pPr>
              <w:pStyle w:val="TableContents"/>
              <w:bidi w:val="0"/>
              <w:spacing w:before="0" w:after="283"/>
              <w:jc w:val="start"/>
              <w:rPr/>
            </w:pPr>
            <w:r>
              <w:rPr/>
              <w:t xml:space="preserve">0. 234 </w:t>
            </w:r>
          </w:p>
        </w:tc>
      </w:tr>
      <w:tr>
        <w:trPr/>
        <w:tc>
          <w:tcPr>
            <w:tcW w:w="1501" w:type="dxa"/>
            <w:tcBorders/>
            <w:vAlign w:val="center"/>
          </w:tcPr>
          <w:p>
            <w:pPr>
              <w:pStyle w:val="TableContents"/>
              <w:bidi w:val="0"/>
              <w:spacing w:before="0" w:after="283"/>
              <w:jc w:val="start"/>
              <w:rPr/>
            </w:pPr>
            <w:r>
              <w:rPr/>
              <w:t xml:space="preserve">PYO </w:t>
            </w:r>
          </w:p>
        </w:tc>
        <w:tc>
          <w:tcPr>
            <w:tcW w:w="1171" w:type="dxa"/>
            <w:tcBorders/>
            <w:vAlign w:val="center"/>
          </w:tcPr>
          <w:p>
            <w:pPr>
              <w:pStyle w:val="TableContents"/>
              <w:bidi w:val="0"/>
              <w:spacing w:before="0" w:after="283"/>
              <w:jc w:val="start"/>
              <w:rPr/>
            </w:pPr>
            <w:r>
              <w:rPr/>
              <w:t xml:space="preserve">0. 341 </w:t>
            </w:r>
          </w:p>
        </w:tc>
        <w:tc>
          <w:tcPr>
            <w:tcW w:w="766" w:type="dxa"/>
            <w:tcBorders/>
            <w:vAlign w:val="center"/>
          </w:tcPr>
          <w:p>
            <w:pPr>
              <w:pStyle w:val="TableContents"/>
              <w:bidi w:val="0"/>
              <w:spacing w:before="0" w:after="283"/>
              <w:jc w:val="start"/>
              <w:rPr/>
            </w:pPr>
            <w:r>
              <w:rPr/>
              <w:t xml:space="preserve">0. 331 </w:t>
            </w:r>
          </w:p>
        </w:tc>
        <w:tc>
          <w:tcPr>
            <w:tcW w:w="1126" w:type="dxa"/>
            <w:tcBorders/>
            <w:vAlign w:val="center"/>
          </w:tcPr>
          <w:p>
            <w:pPr>
              <w:pStyle w:val="TableContents"/>
              <w:bidi w:val="0"/>
              <w:spacing w:before="0" w:after="283"/>
              <w:jc w:val="start"/>
              <w:rPr/>
            </w:pPr>
            <w:r>
              <w:rPr/>
              <w:t xml:space="preserve">0. 155 </w:t>
            </w:r>
          </w:p>
        </w:tc>
        <w:tc>
          <w:tcPr>
            <w:tcW w:w="811" w:type="dxa"/>
            <w:tcBorders/>
            <w:vAlign w:val="center"/>
          </w:tcPr>
          <w:p>
            <w:pPr>
              <w:pStyle w:val="TableContents"/>
              <w:bidi w:val="0"/>
              <w:spacing w:before="0" w:after="283"/>
              <w:jc w:val="start"/>
              <w:rPr/>
            </w:pPr>
            <w:r>
              <w:rPr/>
              <w:t xml:space="preserve">0. 291 </w:t>
            </w:r>
          </w:p>
        </w:tc>
      </w:tr>
      <w:tr>
        <w:trPr/>
        <w:tc>
          <w:tcPr>
            <w:tcW w:w="1501" w:type="dxa"/>
            <w:tcBorders/>
            <w:vAlign w:val="center"/>
          </w:tcPr>
          <w:p>
            <w:pPr>
              <w:pStyle w:val="TableContents"/>
              <w:bidi w:val="0"/>
              <w:spacing w:before="0" w:after="283"/>
              <w:jc w:val="start"/>
              <w:rPr/>
            </w:pPr>
            <w:r>
              <w:rPr/>
              <w:t xml:space="preserve">LTA37 </w:t>
            </w:r>
          </w:p>
        </w:tc>
        <w:tc>
          <w:tcPr>
            <w:tcW w:w="1171" w:type="dxa"/>
            <w:tcBorders/>
            <w:vAlign w:val="center"/>
          </w:tcPr>
          <w:p>
            <w:pPr>
              <w:pStyle w:val="TableContents"/>
              <w:bidi w:val="0"/>
              <w:spacing w:before="0" w:after="283"/>
              <w:jc w:val="start"/>
              <w:rPr/>
            </w:pPr>
            <w:r>
              <w:rPr/>
              <w:t xml:space="preserve">0. 334 </w:t>
            </w:r>
          </w:p>
        </w:tc>
        <w:tc>
          <w:tcPr>
            <w:tcW w:w="766" w:type="dxa"/>
            <w:tcBorders/>
            <w:vAlign w:val="center"/>
          </w:tcPr>
          <w:p>
            <w:pPr>
              <w:pStyle w:val="TableContents"/>
              <w:bidi w:val="0"/>
              <w:spacing w:before="0" w:after="283"/>
              <w:jc w:val="start"/>
              <w:rPr/>
            </w:pPr>
            <w:r>
              <w:rPr/>
              <w:t xml:space="preserve">0. 324 </w:t>
            </w:r>
          </w:p>
        </w:tc>
        <w:tc>
          <w:tcPr>
            <w:tcW w:w="1126" w:type="dxa"/>
            <w:tcBorders/>
            <w:vAlign w:val="center"/>
          </w:tcPr>
          <w:p>
            <w:pPr>
              <w:pStyle w:val="TableContents"/>
              <w:bidi w:val="0"/>
              <w:spacing w:before="0" w:after="283"/>
              <w:jc w:val="start"/>
              <w:rPr/>
            </w:pPr>
            <w:r>
              <w:rPr/>
              <w:t xml:space="preserve">0. 118 </w:t>
            </w:r>
          </w:p>
        </w:tc>
        <w:tc>
          <w:tcPr>
            <w:tcW w:w="811" w:type="dxa"/>
            <w:tcBorders/>
            <w:vAlign w:val="center"/>
          </w:tcPr>
          <w:p>
            <w:pPr>
              <w:pStyle w:val="TableContents"/>
              <w:bidi w:val="0"/>
              <w:spacing w:before="0" w:after="283"/>
              <w:jc w:val="start"/>
              <w:rPr/>
            </w:pPr>
            <w:r>
              <w:rPr/>
              <w:t xml:space="preserve">0. 331 </w:t>
            </w:r>
          </w:p>
        </w:tc>
      </w:tr>
      <w:tr>
        <w:trPr/>
        <w:tc>
          <w:tcPr>
            <w:tcW w:w="1501" w:type="dxa"/>
            <w:tcBorders/>
            <w:vAlign w:val="center"/>
          </w:tcPr>
          <w:p>
            <w:pPr>
              <w:pStyle w:val="TableContents"/>
              <w:bidi w:val="0"/>
              <w:spacing w:before="0" w:after="283"/>
              <w:jc w:val="start"/>
              <w:rPr/>
            </w:pPr>
            <w:r>
              <w:rPr/>
              <w:t xml:space="preserve">LTA44 </w:t>
            </w:r>
          </w:p>
        </w:tc>
        <w:tc>
          <w:tcPr>
            <w:tcW w:w="1171" w:type="dxa"/>
            <w:tcBorders/>
            <w:vAlign w:val="center"/>
          </w:tcPr>
          <w:p>
            <w:pPr>
              <w:pStyle w:val="TableContents"/>
              <w:bidi w:val="0"/>
              <w:spacing w:before="0" w:after="283"/>
              <w:jc w:val="start"/>
              <w:rPr/>
            </w:pPr>
            <w:r>
              <w:rPr/>
              <w:t xml:space="preserve">0. 341 </w:t>
            </w:r>
          </w:p>
        </w:tc>
        <w:tc>
          <w:tcPr>
            <w:tcW w:w="766" w:type="dxa"/>
            <w:tcBorders/>
            <w:vAlign w:val="center"/>
          </w:tcPr>
          <w:p>
            <w:pPr>
              <w:pStyle w:val="TableContents"/>
              <w:bidi w:val="0"/>
              <w:spacing w:before="0" w:after="283"/>
              <w:jc w:val="start"/>
              <w:rPr/>
            </w:pPr>
            <w:r>
              <w:rPr/>
              <w:t xml:space="preserve">0. 453 </w:t>
            </w:r>
          </w:p>
        </w:tc>
        <w:tc>
          <w:tcPr>
            <w:tcW w:w="1126" w:type="dxa"/>
            <w:tcBorders/>
            <w:vAlign w:val="center"/>
          </w:tcPr>
          <w:p>
            <w:pPr>
              <w:pStyle w:val="TableContents"/>
              <w:bidi w:val="0"/>
              <w:spacing w:before="0" w:after="283"/>
              <w:jc w:val="start"/>
              <w:rPr/>
            </w:pPr>
            <w:r>
              <w:rPr/>
              <w:t xml:space="preserve">0. 375 </w:t>
            </w:r>
          </w:p>
        </w:tc>
        <w:tc>
          <w:tcPr>
            <w:tcW w:w="811" w:type="dxa"/>
            <w:tcBorders/>
            <w:vAlign w:val="center"/>
          </w:tcPr>
          <w:p>
            <w:pPr>
              <w:pStyle w:val="TableContents"/>
              <w:bidi w:val="0"/>
              <w:spacing w:before="0" w:after="283"/>
              <w:jc w:val="start"/>
              <w:rPr/>
            </w:pPr>
            <w:r>
              <w:rPr/>
              <w:t xml:space="preserve">0. 313 </w:t>
            </w:r>
          </w:p>
        </w:tc>
      </w:tr>
      <w:tr>
        <w:trPr/>
        <w:tc>
          <w:tcPr>
            <w:tcW w:w="1501" w:type="dxa"/>
            <w:tcBorders/>
            <w:vAlign w:val="center"/>
          </w:tcPr>
          <w:p>
            <w:pPr>
              <w:pStyle w:val="TableContents"/>
              <w:bidi w:val="0"/>
              <w:spacing w:before="0" w:after="283"/>
              <w:jc w:val="start"/>
              <w:rPr/>
            </w:pPr>
            <w:r>
              <w:rPr/>
              <w:t xml:space="preserve">ME(yeasts) </w:t>
            </w:r>
          </w:p>
        </w:tc>
        <w:tc>
          <w:tcPr>
            <w:tcW w:w="1171" w:type="dxa"/>
            <w:tcBorders/>
            <w:vAlign w:val="center"/>
          </w:tcPr>
          <w:p>
            <w:pPr>
              <w:pStyle w:val="TableContents"/>
              <w:bidi w:val="0"/>
              <w:spacing w:before="0" w:after="283"/>
              <w:jc w:val="start"/>
              <w:rPr/>
            </w:pPr>
            <w:r>
              <w:rPr/>
              <w:t xml:space="preserve">0. 356 </w:t>
            </w:r>
          </w:p>
        </w:tc>
        <w:tc>
          <w:tcPr>
            <w:tcW w:w="766" w:type="dxa"/>
            <w:tcBorders/>
            <w:vAlign w:val="center"/>
          </w:tcPr>
          <w:p>
            <w:pPr>
              <w:pStyle w:val="TableContents"/>
              <w:bidi w:val="0"/>
              <w:spacing w:before="0" w:after="283"/>
              <w:jc w:val="start"/>
              <w:rPr/>
            </w:pPr>
            <w:r>
              <w:rPr/>
              <w:t xml:space="preserve">0. 300 </w:t>
            </w:r>
          </w:p>
        </w:tc>
        <w:tc>
          <w:tcPr>
            <w:tcW w:w="1126" w:type="dxa"/>
            <w:tcBorders/>
            <w:vAlign w:val="center"/>
          </w:tcPr>
          <w:p>
            <w:pPr>
              <w:pStyle w:val="TableContents"/>
              <w:bidi w:val="0"/>
              <w:spacing w:before="0" w:after="283"/>
              <w:jc w:val="start"/>
              <w:rPr/>
            </w:pPr>
            <w:r>
              <w:rPr/>
              <w:t xml:space="preserve">0. 086 </w:t>
            </w:r>
          </w:p>
        </w:tc>
        <w:tc>
          <w:tcPr>
            <w:tcW w:w="811" w:type="dxa"/>
            <w:tcBorders/>
            <w:vAlign w:val="center"/>
          </w:tcPr>
          <w:p>
            <w:pPr>
              <w:pStyle w:val="TableContents"/>
              <w:bidi w:val="0"/>
              <w:spacing w:before="0" w:after="283"/>
              <w:jc w:val="start"/>
              <w:rPr/>
            </w:pPr>
            <w:r>
              <w:rPr/>
              <w:t xml:space="preserve">0. 654 </w:t>
            </w:r>
          </w:p>
        </w:tc>
      </w:tr>
      <w:tr>
        <w:trPr/>
        <w:tc>
          <w:tcPr>
            <w:tcW w:w="1501" w:type="dxa"/>
            <w:tcBorders/>
            <w:vAlign w:val="center"/>
          </w:tcPr>
          <w:p>
            <w:pPr>
              <w:pStyle w:val="TableContents"/>
              <w:bidi w:val="0"/>
              <w:spacing w:before="0" w:after="283"/>
              <w:jc w:val="start"/>
              <w:rPr/>
            </w:pPr>
            <w:r>
              <w:rPr/>
              <w:t xml:space="preserve">ME (fil fungi) </w:t>
            </w:r>
          </w:p>
        </w:tc>
        <w:tc>
          <w:tcPr>
            <w:tcW w:w="1171" w:type="dxa"/>
            <w:tcBorders/>
            <w:vAlign w:val="center"/>
          </w:tcPr>
          <w:p>
            <w:pPr>
              <w:pStyle w:val="TableContents"/>
              <w:bidi w:val="0"/>
              <w:spacing w:before="0" w:after="283"/>
              <w:jc w:val="start"/>
              <w:rPr/>
            </w:pPr>
            <w:r>
              <w:rPr/>
              <w:t xml:space="preserve">0. 241 </w:t>
            </w:r>
          </w:p>
        </w:tc>
        <w:tc>
          <w:tcPr>
            <w:tcW w:w="766" w:type="dxa"/>
            <w:tcBorders/>
            <w:vAlign w:val="center"/>
          </w:tcPr>
          <w:p>
            <w:pPr>
              <w:pStyle w:val="TableContents"/>
              <w:bidi w:val="0"/>
              <w:spacing w:before="0" w:after="283"/>
              <w:jc w:val="start"/>
              <w:rPr/>
            </w:pPr>
            <w:r>
              <w:rPr/>
              <w:t xml:space="preserve">0. 283 </w:t>
            </w:r>
          </w:p>
        </w:tc>
        <w:tc>
          <w:tcPr>
            <w:tcW w:w="1126" w:type="dxa"/>
            <w:tcBorders/>
            <w:vAlign w:val="center"/>
          </w:tcPr>
          <w:p>
            <w:pPr>
              <w:pStyle w:val="TableContents"/>
              <w:bidi w:val="0"/>
              <w:spacing w:before="0" w:after="283"/>
              <w:jc w:val="start"/>
              <w:rPr/>
            </w:pPr>
            <w:r>
              <w:rPr/>
              <w:t xml:space="preserve">0. 370 </w:t>
            </w:r>
          </w:p>
        </w:tc>
        <w:tc>
          <w:tcPr>
            <w:tcW w:w="811" w:type="dxa"/>
            <w:tcBorders/>
            <w:vAlign w:val="center"/>
          </w:tcPr>
          <w:p>
            <w:pPr>
              <w:pStyle w:val="TableContents"/>
              <w:bidi w:val="0"/>
              <w:spacing w:before="0" w:after="283"/>
              <w:jc w:val="start"/>
              <w:rPr/>
            </w:pPr>
            <w:r>
              <w:rPr/>
              <w:t xml:space="preserve">0. 731 </w:t>
            </w:r>
          </w:p>
        </w:tc>
      </w:tr>
    </w:tbl>
    <w:p>
      <w:pPr>
        <w:pStyle w:val="TextBody"/>
        <w:bidi w:val="0"/>
        <w:spacing w:before="0" w:after="283"/>
        <w:jc w:val="start"/>
        <w:rPr/>
      </w:pPr>
      <w:r>
        <w:rPr/>
        <w:t xml:space="preserve">From the table, the CFU in the plaque sample collected from storing the toothbrush with and without toilet are observed. For the CBA and R2A, the CFU in group 1(with toilet) is counted as 4. 16 </w:t>
      </w:r>
      <w:r>
        <w:rPr>
          <w:u w:val="single"/>
        </w:rPr>
        <w:t xml:space="preserve">+ </w:t>
      </w:r>
      <w:r>
        <w:rPr/>
        <w:t xml:space="preserve">12 x 10 </w:t>
      </w:r>
      <w:r>
        <w:rPr>
          <w:position w:val="8"/>
          <w:sz w:val="19"/>
        </w:rPr>
        <w:t xml:space="preserve">8 </w:t>
      </w:r>
      <w:r>
        <w:rPr/>
        <w:t xml:space="preserve">CFU g </w:t>
      </w:r>
      <w:r>
        <w:rPr>
          <w:position w:val="8"/>
          <w:sz w:val="19"/>
        </w:rPr>
        <w:t xml:space="preserve">-1 </w:t>
      </w:r>
      <w:r>
        <w:rPr/>
        <w:t xml:space="preserve">and 1. 2 </w:t>
      </w:r>
      <w:r>
        <w:rPr>
          <w:u w:val="single"/>
        </w:rPr>
        <w:t xml:space="preserve">+ </w:t>
      </w:r>
      <w:r>
        <w:rPr/>
        <w:t xml:space="preserve">3. 41 x 10 </w:t>
      </w:r>
      <w:r>
        <w:rPr>
          <w:position w:val="8"/>
          <w:sz w:val="19"/>
        </w:rPr>
        <w:t xml:space="preserve">8 </w:t>
      </w:r>
      <w:r>
        <w:rPr/>
        <w:t xml:space="preserve">respectively, and the CFU in group2 (without toilet) is marginally greater than group1 which resulted as 4. 71 </w:t>
      </w:r>
      <w:r>
        <w:rPr>
          <w:u w:val="single"/>
        </w:rPr>
        <w:t xml:space="preserve">+ </w:t>
      </w:r>
      <w:r>
        <w:rPr/>
        <w:t xml:space="preserve">16 x 10 </w:t>
      </w:r>
      <w:r>
        <w:rPr>
          <w:position w:val="8"/>
          <w:sz w:val="19"/>
        </w:rPr>
        <w:t xml:space="preserve">8 </w:t>
      </w:r>
      <w:r>
        <w:rPr/>
        <w:t xml:space="preserve">and 1. 96 </w:t>
      </w:r>
      <w:r>
        <w:rPr>
          <w:u w:val="single"/>
        </w:rPr>
        <w:t xml:space="preserve">+ </w:t>
      </w:r>
      <w:r>
        <w:rPr/>
        <w:t xml:space="preserve">3. 55 x 10 </w:t>
      </w:r>
      <w:r>
        <w:rPr>
          <w:position w:val="8"/>
          <w:sz w:val="19"/>
        </w:rPr>
        <w:t xml:space="preserve">8 </w:t>
      </w:r>
      <w:r>
        <w:rPr/>
        <w:t xml:space="preserve">respectively. For the PYO, LTA37, LTA44 and ME (yeasts), The CFU of group 2 are slightly more than the group 1 except the fewer CFU (2. 95 </w:t>
      </w:r>
      <w:r>
        <w:rPr>
          <w:u w:val="single"/>
        </w:rPr>
        <w:t xml:space="preserve">+ </w:t>
      </w:r>
      <w:r>
        <w:rPr/>
        <w:t xml:space="preserve">5. 71 x 10 </w:t>
      </w:r>
      <w:r>
        <w:rPr>
          <w:position w:val="8"/>
          <w:sz w:val="19"/>
        </w:rPr>
        <w:t xml:space="preserve">3 </w:t>
      </w:r>
      <w:r>
        <w:rPr/>
        <w:t xml:space="preserve">) without toilet than in which with toilet (1. 72 </w:t>
      </w:r>
      <w:r>
        <w:rPr>
          <w:u w:val="single"/>
        </w:rPr>
        <w:t xml:space="preserve">+ </w:t>
      </w:r>
      <w:r>
        <w:rPr/>
        <w:t xml:space="preserve">6. 2 x 10 </w:t>
      </w:r>
      <w:r>
        <w:rPr>
          <w:position w:val="8"/>
          <w:sz w:val="19"/>
        </w:rPr>
        <w:t xml:space="preserve">4 </w:t>
      </w:r>
      <w:r>
        <w:rPr/>
        <w:t xml:space="preserve">) observed in ME (fil fungi). It is found that the fewest CFU is on LTA44 or even observed as 0 CFU per unit since 44„ ƒis over the optimal temperature and the bacteria can be inactive. Besides, for the other microbial groups, toothbrush, sink and the tap water samples, they showed the similar results as the plaque sample that the average CFUs per unit of the without toilet sets were slightly more than the sets with toilet on the CBA, R2A, PYP, LTA37, LTA44 and ME (yeasts) and the CFUs per unit of the without toilet sets were slightly less than the toilets sets. However, the samples in the tap water evaluated some differences from the other groups was that the small quantity of average CFUs per ml within each samples were indicated since the presence of fecal coliforms in </w:t>
      </w:r>
      <w:r>
        <w:rPr>
          <w:u w:val="single"/>
        </w:rPr>
        <w:t xml:space="preserve">water </w:t>
      </w:r>
      <w:r>
        <w:rPr/>
        <w:t xml:space="preserve">might not be directly harmful and did not necessarily indicate the presence of feces. </w:t>
      </w:r>
    </w:p>
    <w:p>
      <w:pPr>
        <w:pStyle w:val="TextBody"/>
        <w:bidi w:val="0"/>
        <w:spacing w:before="0" w:after="283"/>
        <w:jc w:val="start"/>
        <w:rPr/>
      </w:pPr>
      <w:r>
        <w:rPr/>
        <w:t xml:space="preserve">Overall, the CFU of the plaque sample collected without toilet is slightly greater than which with toilet but probably there is no obvious difference between two groups by the examination of p value. </w:t>
      </w:r>
    </w:p>
    <w:p>
      <w:pPr>
        <w:pStyle w:val="TextBody"/>
        <w:bidi w:val="0"/>
        <w:spacing w:before="0" w:after="283"/>
        <w:jc w:val="start"/>
        <w:rPr/>
      </w:pPr>
      <w:r>
        <w:rPr/>
        <w:t xml:space="preserve">P value is used to compare the significance of the tests. Significant difference between two groups can be determined if the p value is smaller than 0. 05 and the null hypothesis is not be supported. From the table of two-tailed independent sample t-test, it indicated that all p values among the different agar plates of the 4 microbial groups are greater than 0. 05 which showed that the difference between 2 groups for any sample type (with toilets and without toilets) or medium types are not significant. Although the tables showed large variability within a given sample, this is common for environmental samples and hence the null hypothesis is supported. </w:t>
      </w:r>
    </w:p>
    <w:p>
      <w:pPr>
        <w:pStyle w:val="Heading2"/>
        <w:bidi w:val="0"/>
        <w:jc w:val="start"/>
        <w:rPr/>
      </w:pPr>
      <w:r>
        <w:rPr/>
        <w:t xml:space="preserve">Discussion </w:t>
      </w:r>
    </w:p>
    <w:p>
      <w:pPr>
        <w:pStyle w:val="TextBody"/>
        <w:bidi w:val="0"/>
        <w:spacing w:before="0" w:after="283"/>
        <w:jc w:val="start"/>
        <w:rPr/>
      </w:pPr>
      <w:r>
        <w:rPr/>
        <w:t xml:space="preserve">The toothbrush, the plaque and the sink samples collected with or without the toilet sets, except the tap-water, were observed to contain large quantity of coliforms and it proved the presence of pathogenic bacteria, E. coli. The toothbrushes contamination acts as a crucial role in the expansion of various diseases such as respiratory infection and oral diseases (M. B. Dayoub, D. Rusilko, and A. Gross, 1977). Toothbrushes are often stored in the toilets and disclosed to contamination as it is a microbial atmosphere with the occurrence of pathogenic bacteria which is spread by aerosols and the flushing of toilets (Taji SS, Rogers AH, 1998). Moreover, the presence of the E. coli is correlated with the uncleaned bristles or the storage of brushes with high humidity (the sink) and warm environment which are near to the bristles and this can effectively enhance the spread and growth of bacteria than those stored in aerated conditions by 70%. (R. T. Glass, 1992). </w:t>
      </w:r>
    </w:p>
    <w:p>
      <w:pPr>
        <w:pStyle w:val="TextBody"/>
        <w:bidi w:val="0"/>
        <w:spacing w:before="0" w:after="283"/>
        <w:jc w:val="start"/>
        <w:rPr/>
      </w:pPr>
      <w:r>
        <w:rPr/>
        <w:t xml:space="preserve">However, the experimental results showed the colony forming units in the bathroom without toilets sets were greater than the sets with toilets which is apparently difference from the hypothesis. P-values of Two-tailed independent samples t-test can evaluate the situation. Although the large variability within a given sample was observed, this is common for environmental samples. Because of the large variability, there is no significant difference between the two groups for any sample type or medium type. The p values is greater than 0. 05 which showed 95% level of confidence that the two parameters are not the same and there is no enough difference within the samples to conclude a difference so the null hypothesis is accepted. It is conclude that toothbrush would get contaminated regardless of storing near or far from the toilet. </w:t>
      </w:r>
    </w:p>
    <w:p>
      <w:pPr>
        <w:pStyle w:val="TextBody"/>
        <w:bidi w:val="0"/>
        <w:spacing w:before="0" w:after="283"/>
        <w:jc w:val="start"/>
        <w:rPr/>
      </w:pPr>
      <w:r>
        <w:rPr/>
        <w:t xml:space="preserve">There are some limitations existed in this experiment. Firstly, there is manageable amount of data for the analysis which can affect the precision of the results. In this experiment, only 26 samples and 27 samples for each groups were examined which were not excessive enough to evaluate the hypothesis. More sample sizes are suggested and hence sufficient statistical power to the final results can be determined. Another error would be the dilution error since the pipetting for 10- fold dilutions could lead to a considerable departure from the expected identity and inaccurate results. It is suggested that the precise pipetting from 10 </w:t>
      </w:r>
      <w:r>
        <w:rPr>
          <w:position w:val="8"/>
          <w:sz w:val="19"/>
        </w:rPr>
        <w:t xml:space="preserve">-1 </w:t>
      </w:r>
      <w:r>
        <w:rPr/>
        <w:t xml:space="preserve">down to 10 </w:t>
      </w:r>
      <w:r>
        <w:rPr>
          <w:position w:val="8"/>
          <w:sz w:val="19"/>
        </w:rPr>
        <w:t xml:space="preserve">-5 </w:t>
      </w:r>
      <w:r>
        <w:rPr/>
        <w:t xml:space="preserve">and proper vortex with vibration of suspension within each dilutions is required. Additionally, more time allowed for the first lab practical and appropriate aseptic techniques could be suggested to ensure the accuracy of results. </w:t>
      </w:r>
    </w:p>
    <w:p>
      <w:pPr>
        <w:pStyle w:val="Heading2"/>
        <w:bidi w:val="0"/>
        <w:jc w:val="start"/>
        <w:rPr/>
      </w:pPr>
      <w:r>
        <w:rPr/>
        <w:t xml:space="preserve">References </w:t>
      </w:r>
    </w:p>
    <w:p>
      <w:pPr>
        <w:pStyle w:val="TextBody"/>
        <w:bidi w:val="0"/>
        <w:spacing w:before="0" w:after="283"/>
        <w:jc w:val="start"/>
        <w:rPr/>
      </w:pPr>
      <w:r>
        <w:rPr/>
        <w:t xml:space="preserve">M. B. Dayoub, D. Rusilko, and A. Gross, “ Microbial contamination of toothbrushes,” Journal of Dental Research, vol. 56, no. 6, article 706, 1977. </w:t>
      </w:r>
      <w:r>
        <w:rPr>
          <w:u w:val="single"/>
        </w:rPr>
        <w:t xml:space="preserve">View at Google Scholar </w:t>
      </w:r>
    </w:p>
    <w:p>
      <w:pPr>
        <w:pStyle w:val="TextBody"/>
        <w:bidi w:val="0"/>
        <w:spacing w:before="0" w:after="283"/>
        <w:jc w:val="start"/>
        <w:rPr/>
      </w:pPr>
      <w:r>
        <w:rPr/>
        <w:t xml:space="preserve">R. T. Glass, “ Toothbrush types and retention of microorganisms: how to choose a biologically sound toothbrush,” Journal-Oklahoma Dental Association, vol. 82, no. 3, pp. 26-28, 1992. </w:t>
      </w:r>
      <w:r>
        <w:rPr>
          <w:u w:val="single"/>
        </w:rPr>
        <w:t xml:space="preserve">View at Google Scholar </w:t>
      </w:r>
    </w:p>
    <w:p>
      <w:pPr>
        <w:pStyle w:val="TextBody"/>
        <w:bidi w:val="0"/>
        <w:spacing w:before="0" w:after="283"/>
        <w:jc w:val="start"/>
        <w:rPr/>
      </w:pPr>
      <w:r>
        <w:rPr/>
        <w:t xml:space="preserve">Taji SS, Rogers AH. The microbial contamination of toothbrushes. A pilot study. Aust Dent J. 1998 Apr; 43(2): 128-30 </w:t>
      </w:r>
    </w:p>
    <w:p>
      <w:pPr>
        <w:pStyle w:val="TextBody"/>
        <w:bidi w:val="0"/>
        <w:spacing w:before="0" w:after="283"/>
        <w:jc w:val="start"/>
        <w:rPr/>
      </w:pPr>
      <w:r>
        <w:rPr>
          <w:u w:val="single"/>
        </w:rPr>
        <w:t xml:space="preserve">“ </w:t>
      </w:r>
      <w:r>
        <w:rPr>
          <w:u w:val="single"/>
        </w:rPr>
        <w:t xml:space="preserve">USP 61: Microbial Enumeration Tests” </w:t>
      </w:r>
      <w:r>
        <w:rPr/>
        <w:t xml:space="preserve">(PDF). United States Pharmacopeia. Retrieved 24 March 2015. </w:t>
      </w:r>
    </w:p>
    <w:p>
      <w:pPr>
        <w:pStyle w:val="TextBody"/>
        <w:bidi w:val="0"/>
        <w:spacing w:before="0" w:after="283"/>
        <w:jc w:val="start"/>
        <w:rPr/>
      </w:pPr>
      <w:r>
        <w:rPr/>
        <w:t xml:space="preserve">Sandle, T. (July 2004). “ An approach for the reporting of microbiological results from water systems”. </w:t>
      </w:r>
      <w:r>
        <w:rPr>
          <w:rStyle w:val="Emphasis"/>
          <w:u w:val="single"/>
        </w:rPr>
        <w:t xml:space="preserve">PDA J Pharm Sci Technol </w:t>
      </w:r>
      <w:r>
        <w:rPr/>
        <w:t xml:space="preserve">. 58(4): 231-7. </w:t>
      </w:r>
    </w:p>
    <w:p>
      <w:pPr>
        <w:pStyle w:val="TextBody"/>
        <w:bidi w:val="0"/>
        <w:spacing w:before="0" w:after="283"/>
        <w:jc w:val="start"/>
        <w:rPr/>
      </w:pPr>
      <w:r>
        <w:rPr/>
        <w:t xml:space="preserve">Doyle, M. P., and M. C. Erickson. 2006. </w:t>
      </w:r>
      <w:r>
        <w:rPr>
          <w:u w:val="single"/>
        </w:rPr>
        <w:t xml:space="preserve">“ Closing the door on the fecal coliform assay.” </w:t>
      </w:r>
      <w:r>
        <w:rPr>
          <w:rStyle w:val="Emphasis"/>
          <w:u w:val="single"/>
        </w:rPr>
        <w:t xml:space="preserve">Microbe </w:t>
      </w:r>
      <w:r>
        <w:rPr/>
        <w:t xml:space="preserve">1: 162-163. </w:t>
      </w:r>
    </w:p>
    <w:p>
      <w:pPr>
        <w:pStyle w:val="TextBody"/>
        <w:bidi w:val="0"/>
        <w:spacing w:before="0" w:after="283"/>
        <w:jc w:val="start"/>
        <w:rPr/>
      </w:pPr>
      <w:r>
        <w:rPr/>
        <w:t xml:space="preserve">Sammons RL, Kaur D, Neal P. Bacterial survival and biofilm formation on conventional and antibacterial toothbrushes. Biofilms. 2004; 1: 123-30. </w:t>
      </w:r>
    </w:p>
    <w:p>
      <w:pPr>
        <w:pStyle w:val="TextBody"/>
        <w:bidi w:val="0"/>
        <w:spacing w:before="0" w:after="283"/>
        <w:jc w:val="start"/>
        <w:rPr/>
      </w:pPr>
      <w:r>
        <w:rPr/>
        <w:t xml:space="preserve">Bodey, G. D., et al. 1989. “ Infections caused by </w:t>
      </w:r>
      <w:r>
        <w:rPr>
          <w:rStyle w:val="Emphasis"/>
        </w:rPr>
        <w:t xml:space="preserve">P. aeruginosa </w:t>
      </w:r>
      <w:r>
        <w:rPr/>
        <w:t xml:space="preserve">“. </w:t>
      </w:r>
      <w:r>
        <w:rPr>
          <w:rStyle w:val="Emphasis"/>
        </w:rPr>
        <w:t xml:space="preserve">Rev. Infect. Dis. </w:t>
      </w:r>
      <w:r>
        <w:rPr/>
        <w:t xml:space="preserve">; 5: 279-313.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https://assignbuster.com/microbial-contamination-on-toothbrush-storage/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Microbial contamination on toothbrush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al-contamination-on-toothbrush-sto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Microbial contamination on toothbrush storage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contamination on toothbrush storage</dc:title>
  <dc:subject>Others;</dc:subject>
  <dc:creator>AssignBuster</dc:creator>
  <cp:keywords/>
  <dc:description>For the toothbrush sample, 2 PYO, 2 ME, 2 LTA37 and 2 LTA44 with 10 0, 2 ME plates with 10 -1, 2 R2A with 10 -2, 2 CBA and 2 R2A plates with 10 -3, 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