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Pornography debate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Suppose one accepts MacKinnon and Dworkin’s suggestedstatutory definition of pornography. How does one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accepts MacKinnon and Dworkin’s views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pervasively harmful effect of pornography, and who accepts a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legal redress of the harms perpetrated by pornography,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pornographic material?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ordinance proposed by MacKinnon and Dworkin would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such material by enacting legislation which gives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adversely affected by the works, which clearly fit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 of pornography, a cause of action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producers, vendors, exhibitors or distributors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trafficking”, or for an assault “ directly caused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not think liberals, or others for that matter,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much problem with the clause dealing with assault, since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causal connection to specific works is demanded by it.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3. 2(iii) which deals with trafficking would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problematic for liberals and legal conservatives because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creates a cause of action for a person contrary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conception of a rights holder’s cause of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subsection reads: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woman has a claim hereunder as a woman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subordination of women. Any man, child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transsexual who alleges injury by pornography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women are injured by it also has a claim.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added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goal in this paper is to suggest that a slight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modification to this subsection of the ordinance would make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difficult for liberals and legal conservatives to object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This modification would restrict the cause of action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persons as the other sections of the ordinance, namely,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victim of the specified injury. I shall argue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 modification would largely cohere with the conception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already at work in Ontario law, would afford only a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reduction in the potential efficacy of such legislation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curbing the harm of pornography, and would offer to empower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feminist camp which is behind such an ordinance with a mechanism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social and political change if a sufficiently organized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feminist “ vanguard” took hold of the opportunity to empower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Adrian Howe argues that the concept of social injury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suggested by the ordinance recognizes the differential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felt by women from pornography. Howe suggests this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of harm may be a necessary feature of any successful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reform which is to address the huge social problem of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domination and female oppression. The liberal notion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individuated human right fails to capture, for MacKinnon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Howe, “ the specificity of the harm to women.” Thus,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ordinance which did not create a cause of action “ for women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women” would fail to address the root of the social problem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pornography is a manifestation.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conception of social harm, and thus subsection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2(iii), may offend liberals or legal conservatives in two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 notion of non-individuated harm is antithetical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 conception of a rights holder claiming a cause of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to a liberal conception of harm is the notion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who is autonomous, separate and fundamentally worthy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respect. Rawls and Kant exemplify this view in their analyses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posit the undifferentiated self, free of any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qualities save that of being an agent worthy of a fundamental,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inviolable respect. This notion of the individual worthy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 concern and respect in the eyes of the state permeates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 conceptions of rights. It is also a fundamental, if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exclusive, tenet of the common law of torts: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tort litigation, the courts must decide whether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the loss suffered by one person, the plaintiff,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shoulders of another person emphasis added.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Clearly, on its face this conception of harm precludes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of a harm suffered collectively which cannot be delineated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individually. While class actions are possible, and claims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made on behalf of groups such as company shareholders,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by virtue of the fact that a legally recognized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suffered an identifiable particular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the conventional liberal notion of harm is radically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 from that outlined by Howe and MacKinnon. Since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 conception rights holders are autonomous,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selves who are essentially distinct, harm to one is distinct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to another. It may be that a liberal conception of a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holder simply renders the concept of a social harm, and thus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action “ for women as women” incoherent. I do not 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discuss whether it is possible to develop a complete liberal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of social harm. It is sufficient to note that the notion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harm to rights holders inherent in the dominant liberal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discourse appears to preclude a cause of action by any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by virtue of their membership in an oppressed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for feminism is that the offence of trafficking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pornography, if the cause of action were limited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who allege a direct harm stemming from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trafficking, may seldom if ever deliver a remedy. Consider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immense burden for a successful action: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must first prove that the relevant materials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They must be sexually explicit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contain one or more of the features listed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definition. Second, she must prove that the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subordinated her. The materials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just offensive; this is not a law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worries about offending sensibilities, it is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injuries to women. These injuries must be proven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court. Only then will the plaintiff be awarded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damages or an injunction against the materials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emphasis added.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harm which a particular woman suffers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trafficking in pornography is not easily delineated. It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physical assault or forced viewing outlined in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sections of the ordinance. Nor is it (for MacKinnon/Cole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proponents) a tangible physical harm in the “ John hits Mary”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causes attitudes and behaviours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and discrimination that define the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status of half the population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institutionalizes the sexuality of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supremacy 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harm caused by pornography is a social, collective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to women, conventional liberal notions of tortious harm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seemingly unable to capture its seriousness (no single woman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appears to have been grievously harmed). Thus, to limit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action in the ordinance’s trafficking provision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particular, individual women might seem futile for feminists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traditional liberal court would be unable to make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claims of harm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may not be quite so bleak. It will be useful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examine the notion of a social harm, a harm which cannot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tied directly to one victim, in the areas of criminal and tort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law. I suggest that Ontario courts already have the basis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framework of social harm in the federal statutory provisions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hate literature, and in the principles which can be adopted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Bhadauria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Criminal Code in sections 318 and 319 prohibits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advocating or promoting of genocide and the incitement of hatred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identifiable groups respectively. It is noteworthy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identifiable group” is defined as “ any section of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distinguished by colour, race, religion or ethnic origin”,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include gender identification. These sections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groups, rather than individuals, to seek redress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dissemination of hateful or pro-genocidal material. Section 319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found to violate s. 2(b) of the Charter of Rights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Freedoms, but to be justified under s. 1 of the Charter.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it is considered to be coherent in Canadian criminal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somewhat intangible social harm to have been suffered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through the publication of literature, and for a remedy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appropriate.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problems with this kind of legal protection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harm if MacKinnon and Cole’s assumptions about the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are accepted. The sections may take effect only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 of the Attorney General; it is this feature which 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charges against Ernst Zundel for the publication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denying the holocaust and claiming the existence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Zionist conspiracy being laid by Jewish activist groups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181 of the Code. Thus, Cole’s claim that legal redress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harm of pornography will not be effectively obtained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reliance on intervention by a male-dominated executive branch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is supported by the failure of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identifiable victim group to have charges laid by the Attorney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in what appeared to many to be a clear case. In isolated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like Keegstra, where children were the group to whom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hateful information was being disseminated, the law recognizes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harms as actionable. It is clear though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pragmatic barriers to criminal prosecutions for the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causes to women, as opposed to society’s moral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intolerance of the offensive content, are immense in a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dominated liberal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should not be lost in this pragmatic pessimism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adequacy of the conceptual foundation of a social harm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arose in Keegstra. In this case, the social harm was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to affect the “ targets” of the information, in this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Jews, but to adversely affect “ society at large”. Furthermore,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type of harm caused to the target group is similar to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seen by feminists as suffered by women due to pornography: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Disquiet caused by the existence of such material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simply the product of its offensiveness,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stems from the very real harm which it causes.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Emotional damage caused by words may be of grave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and social consequence.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constitute a serious attack on persons belonging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racial or religious group, and in this regard the Cohen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 noted that these persons are humiliated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degraded (p. 214).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Referring then to a prominent liberal theorist, Dickson C.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opinion, a response of humiliation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degradation from an individual targeted by hate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is to be expected. A person’s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dignity and belonging to the community at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closely linked to the concern and respect accorded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groups to which he or she belongs (see Isaiah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Berlin, “ Two Concepts of Liberty”, in Four Essays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Liberty (1969), p. 118, at p. 155).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us call the harm to a particular woman which is suffered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trafficking in pornography a quasi-social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distinguished from a social harm in that the victim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conceived as a member of a victimized class, but any action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redress this harm is brought solely on her own behalf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personally suffered. Unlike the actions in the criminal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previously cited, claims here are not on behalf of a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on behalf of society as a whole, but are on behalf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who has suffered as a member of a class. The modified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ordinance I propose seeks to redress quasi-social harms. One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whether this (as distinct from addressing social harm)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tenable legal proposition or not. I suggest that it is,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in Ontario, given our established legal categories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of redress.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Ontario Human Rights Code provides an example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to redress quasi-social harms. It may be true that tort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is unable to address the “ social injury that occurs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level”, but this is exactly the kind of injury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rights codes of the country have been enacted to redress.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couched in the terminology of individual human rights,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OHRC’s categories of protection indicate a necessary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notion of a social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OHRC does not promise equality, equal treatment,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etc. of every person, its grandiose preamble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notwithstanding. What it promises is that injurious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discrimination to individuals due to membership in certain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categories will be redressed by damages or injunction.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categories are those which are traditionally associated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social injury – race, ancestry, place of origin, colour,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origin, citizenship, creed, sex, sexual orientation, 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marital or family status, or handicap. Notice that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categories are absent – foolhardiness, poverty, language group,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education, etc. What this indicates is that the OHRC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 an equality right per se, but addresses social harm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of being eg. black, female, Croatian, gay, blind, 25 yr.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old, unmarried, etc. The remedies under s. 40 of the OHRC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identical to those in the modified ordinance – damages,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those for personal anguish, costs of the action,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injunction.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modified ordinance would thus be quite similar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human rights legislation in Ontario in its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social harm and its suggestion of remedies. Where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 is in its refusal to supplant the power of the victim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pursue their own action in court, rather than deal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 (and its discretionary powers) or board of inquiry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investigate matters. Thus the modified ordinance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“ women-initiated and women-driven.” It would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 from the OHRC in that it would clearly specify an as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unrecognized particular method of inflicting harm: trafficking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well-known attempt to pursue a remedy for a quasi-social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outside the administrative realm of the OHRC succeeded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Ontario Court of Appeal, but failed at the Supreme Court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In Bhadauria, the plaintiff alleged that she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discriminated against because of her race in applying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teaching position, and brought an action on a common law tort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 of discrimination, and also cited a violation of the OHRC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giving a cause of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Wilson J. in the Court of Appeal held that it was open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court to allow the expansion of the common law to include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tort of discrimination, and would have allowed the action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proceed. The question of whether the OHRC gave rise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civil action was not entertained given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Laskin CJ. in the Supreme Court of Canada said that the OHRC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meant to supplant the attempt to seek a remedy at common law,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supplement it, and thus barred the action from proceeding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at common law or directly from an alleged breach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OHRC since Bhadauria had not attempted to invoke the procedures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OHRC for redress. What is noteworthy from this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the question of whether this kind of harm was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judicial consideration was never at issue. For the Court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Appeal, the common law was fully capable of entertaining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as a tort. For the Supreme Court, the OHRC was seen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means of redressing such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 examples from criminal and tort law demonstrate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notion of a quasi-social harm is tenable in our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particularly if individuals are given a statutory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pursue remedies for it. Thus, the modified ordinance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indicate to the court a category of social harm which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previously been specifically addressed, the harm to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propagation of pornography. The relative success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achieving remedies from OHRC provisions, as compared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reluctance of the government to permit the exercise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Code provisions, indicates that retaining a civil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action for individuals will be the strategically better 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feminists insofar as they are seeking redress. I shall leave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of whether this is a tenable feminist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for dealing with pornography for a later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may be objected that the fact that our legal tradition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capable of making sense of the notion of a quasi-social harm,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could provide the judiciary with the conceptual tools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adjudicate on a modified version of the ordinance, does not 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modified ordinance and its conception of harm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acceptable in a liberal framework. A liberal framework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individuated harms, and the fact that our existing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framework can work outside that limitation simply demonstrates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liberalism is not at the root of our legal framework’s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evolving notion of harm. Thus, the ordinance may still be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liberals as incoherent, or worse, to invoke an illegitimate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conception of non-individuated rights and afford state enforced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remedies for illegitimate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liberal argument may be theoretically tenable, and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bleak” picture I painted may still apply insofar as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favour a liberal legal framework. Furthermore, the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 arguments concerning freedom of speech may override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for the kind of harm contained in the ordinance.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alleged harm has not been demonstrably linked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propagation of pornography, or is not a harm in the liberal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sense, but an expression of a preference, a liberal framework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not permit the ordinance since it is an undue restriction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free expression.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response to this is twofold. First, given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from harm is generally an acceptable justification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restriction on liberty in a liberal framework, it is up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liberals to deliver a coherent rebuttal to MacKinnon et al.’s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contention that pornography causes genuine physical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harm to women, rather than just revulsion. To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not seen a liberal rebuttal which did not make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assumption that the root of the problem of pornography is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 offence, i. e. strongly held preferences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propagation of pornography. I find the feminist claims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to be very persuasive, and until they are addressed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liberals in terms of a rebuttal of the harm, rather than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to the moral disvalue of pornography, the onus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 on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the ordinance is not an attempt to arrive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coherent theoretical position on pornography, but is an attempt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solve a social problem through the mechanism of law.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of the existing legal system to redress such problems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illegitimate simply on abstract liberal grounds, it need not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practical concern of feminists to convince liberals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ordinance is acceptable. From the feminist strategic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perspective, it is enough to show, as I am attempting, that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of the ordinance coheres well with the existing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 whether that tradition is fundamentally liberal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otherwise. The problem of theoretical legitimacy of the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as a whole need not be of particular concern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the ordinance; what is important is redressing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harms done to women by the political and legal means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I am not convinced, given the comments of Dickson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above, that liberal theories are committed to abandoning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of harm and the means of redress which we see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legal framework. Perhaps then only certain categories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liberalism would take objection with the notion of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addressed in Keegstra or the OHRC.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major problem with the ordinance for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liberal legal framework is the identification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of the harm. The liberal conception of autonomous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requires a particular victim and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perpetrator. MacKinnon and Cole extensively consider the notion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women as victims of a social harm, but give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 to the notion of the perpetrators of this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the simple definition of pornography. For them,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seem that if we can identify pornography, we can identify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source of the harm. Clearly, identification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perpetrators is required before an action for redress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launched under the ordinance. Even though this is not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theoretical requirement of every system of redress for harm,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both a theoretical and pragmatic requirement for launching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civil action. The frameworks of criminal law, tort law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OHRC all presume an identifiable perpetrator of a harm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identified. Even if it were not a legal requirement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determination of entitlement to a remedy that one be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the perpetrator, it would be rather pointless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 an action for damages or injunction if there were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identifiable legal person from whom to collect or upon whom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injunction would 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harm from pornography is not easily traced to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source. MacKinnon et al. go to great lengths to point 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complexity of the problem of pornography, that harm ensues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because of what the content of pornography is, but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how the messages of pornography contribute to the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fabric of male hegemony. “ Pornography institutionalizes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sexuality of male supremacy.” If, as has been argued,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pornography’s harm is intimately connected to social practices,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perhaps blame for this harm cannot be pinpointed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alone, or any particular source of pornography.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beyond the scope of this paper to attempt an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which could offer insight into the distribution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for reparation of the harm of pornography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members and institutions in society. Instead I shall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to offer insight into the smaller problem of 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responsibility among pornographers. Given the huge volume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in many cases it may be impossible to pinpoint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publishers, materials etc. which led to the quasi-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harm against a plaintiff. I suggest that a solution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of perpetrator identity may be suggested by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California Supreme Court’s treatment of the problem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liability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excerpt from Linden above indicates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traditionally the perpetrator of a tort must be clearly,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individually identified as the cause of the harm suffered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plaintiff. This traditional concept of causation in tort law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sacrosanct. In Sindell, an action launched by a victim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harmful drug succeeded against a multitude of pharmaceutical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even though no one company could be causally linked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harm suffered by the particular victim.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plaintiff’s mother had consumed the drug DES during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pregnancy, and the plaintiff suffered birth defects as a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the particular supplier of this drug to her mother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long since vanished, but it was certain that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 out of a number producing it at the time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 had promoted the drug without warning of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effects. The California Supreme Court held that,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absence of direct causal links to any particular supplier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DES, the plaintiff could recover damages in proportion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likelihood that any manufacturer was the one which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drug to her mother during pregnancy.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case has many obvious differences from a purported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for harm from trafficking in pornography. It was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plaintiff had suffered a tangible physical harm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product; the only question was whether manufacturer A, B, C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been the perpetrator. What is interesting about the case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a modified ordinance is that if a woman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 to the court a harm from the propagation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in general, this case would indicate that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pornographers or traffickers might be held liable in proportion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some measure of their market share. Of note is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“ the producers of a substantial share of the market,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is, over 50 per cent” needed to be sued to invoke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market share” liability notion. Thus, if a woman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 the relevant quasi-social harm from pornography,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producers of at least 50% of the market share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relevant material, she would meet the threshold for bringing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action. Of course, if a particular trafficker could show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theirs was not a harmful brand of pornography (or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accurately, was not harmful, and thus was not pornography),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immune from the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problem with this scheme is limiting the named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defendants to those who produce an identifiable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I am not confident that in all or even most cases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 would be able to identify any particular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as that which caused the harm she experienced.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again due to the complex social nature of the harm,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 to pinpoint. There is a danger that an implausible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untenable number of publishers or traffickers of other sorts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named in any given lawsuit. Furthermore, publishers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begin a “ third party” frenzy in an attempt to draw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to distribute the costs of the suit. However, it seems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plausible in at least some cases that a particular class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could be identified as the cause of the harm,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(as I shall soon argue) the importance to feminists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ordinance is not just its success at compensating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women, but its political and social effects, if some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succeed it will be a great victory.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the problem of identification of a perpetrator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insurmountable. There is at least some jurisprudence which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judges the tools to offer redress where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perpetrators cannot be identified. In particular cases there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be single or multiple defendants, or there may be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identifiable class of defendant where the particular perpetrators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unknowable. In either case, the Ontario courts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them the conceptual tools to deal with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addition of the indeterminate perpetrators doctrine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 case would be a welcome addition to the judicial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of a modified ordinance, but successful actions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depend on it. It is not impossible to imagine the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that would be claimed to be harmful –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 pictures or words where women in a sexual context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dehumanized, objectified, shown as enjoying pain, rape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humiliation, bruised, bleeding or hurt, etc. Once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of harmful material is accomplished,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publishers, distributors, etc. need to be identified and named.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major problem for a woman to overcome as plaintiff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3. 2(iii) is to demonstrate that some genuine quasi-social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her came about from the propagation of pornography,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was not assaulted or forced to view or participate in it.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Ruth M. testimony indicates, this is not entirely implausible.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sum thus far, a modified version of the ordinance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individual women a cause of action for quasi-social harms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suffered as a result of trafficking in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hate literature provisions of the criminal code suggest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our legal framework can deal with the notion of social harm,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success can be expected if the modification is adopted.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modification would bring the feminist notion of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by MacKinnon and her proponents within a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framework not unlike some of the existing legal schema in Ontario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give civil remedies for quasi-social harms. The problem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specifying a perpetrator, while great, is not insurmountable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doctrine in Sindell and the accepted notion of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defendants in civil suits. Finally, though the ordinance may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seem unworkable (as any new legal doctrine does until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had judicial treatment), there are genuine fact situations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redress seems just and plausible.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mentioned feminist strategy in various contexts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paper. Of course there is debate within feminist circles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appropriate strategies for dealing with the problem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The ordinance, modified or not, will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satisfy every feminist. I think it would be a tenable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proposition for MacKinnon and her proponents not only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provision of a remedy for particular social harms suffered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women, but because it will serve to expose the harm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to great public scrutiny, provided feminists devote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substantial political effort to particular cases.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MacKinnon et al. are concerned that the ordinance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mechanism for changing the power relations sustained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Since the harm of pornography is in a sense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collectively, is social, and since the modified ordinance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restricts the cause of action to a single plaintiff on her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behalf as a woman, the modified ordinance has arguably created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which is unlikely to be pursued. This is because the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likely to succeed are the least likely to proceed –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will not possess sufficient power in their situation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subjugation, or they will not recognize the harm since for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normalized, adopted, accepted.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probably true that the ordinance will not turn upside-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the subjugation of women simply by offering remedies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https://assignbuster.com/pornography-debate/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Pornography debate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rnography-deba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Pornography debate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Pornography debate</dc:title>
  <dc:subject>Others;</dc:subject>
  <dc:creator>AssignBuster</dc:creator>
  <cp:keywords/>
  <dc:description>This modification would restrict the cause of action to the same persons as the other sections of the ordinance, namely, the particular victim of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