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"https://assignbuster.com/corrigendum-regulation-of-output-spike-patterns-by-phasic-inhibition-in-cerebellar-granule-cells/"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regulation of output spike patterns by phasic inhibition in cerebell...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Regulation of output spike patterns by phasic inhibition in cerebellar granule cells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Nieus, T. R., Mapelli, L., and D'Angelo, E. (2014). Front. Cell. Neurosci. 8: 246. doi: 10. 3389/fncel. 2014. 00246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corrigendum is needed in the acknowledgments section, since a funding agency was erroneously forgotten. We request therefore to add the sentence: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.… and by grants of the Italian Ministry of Health (RF-2009-1475845) to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that the full corrected paragraph will become: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thank Leda Roggeri for technical assistance. This work was supported by European Union grants [CEREBNET FP7-ITN238686, REALNET FP7-ICT270434, Human Brain Project (HBP-604102)]and by grants of the Italian Ministry of Health (RF-2009-1475845) to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confirm that missing information does not affect the scientific validity of the results at any extent.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listed, have made substantial, direct and intellectual contribution to the work, and approved it for publication.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https://assignbuster.com/corrigendum-regulation-of-output-spike-patterns-by-phasic-inhibition-in-cerebellar-granule-cells/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regulation of output spike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ncel.2014.00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regulation of output spike patterns by phasic inhibition in cerebell...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regulation of output spike patterns by phasic inhibition in cerebell...</dc:title>
  <dc:subject>Health &amp; Medicine;</dc:subject>
  <dc:creator>AssignBuster</dc:creator>
  <cp:keywords/>
  <dc:description>We request therefore to add the sentence....and by grants of the Italian Ministry of Health to 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