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Transferability of simple sequence repeat (ssr) markers</w:t>
        </w:r>
      </w:hyperlink>
      <w:bookmarkEnd w:id="0"/>
    </w:p>
    <w:p>
      <w:r>
        <w:br w:type="page"/>
      </w:r>
    </w:p>
    <w:p>
      <w:pPr>
        <w:pStyle w:val="TextBody"/>
        <w:bidi w:val="0"/>
        <w:jc w:val="start"/>
        <w:rPr/>
      </w:pPr>
      <w:r>
        <w:rPr/>
        <w:t xml:space="preserve">Transferability of simple sequence repeat (SSR) markersdeveloped inred clover ( </w:t>
      </w:r>
      <w:r>
        <w:rPr>
          <w:rStyle w:val="Emphasis"/>
        </w:rPr>
        <w:t xml:space="preserve">Trifolium pratense </w:t>
      </w:r>
      <w:r>
        <w:rPr/>
        <w:t xml:space="preserve">L.) to some </w:t>
      </w:r>
      <w:r>
        <w:rPr>
          <w:rStyle w:val="Emphasis"/>
        </w:rPr>
        <w:t xml:space="preserve">Trifolium </w:t>
      </w:r>
      <w:r>
        <w:rPr/>
        <w:t xml:space="preserve">species </w:t>
      </w:r>
    </w:p>
    <w:p>
      <w:pPr>
        <w:pStyle w:val="TextBody"/>
        <w:bidi w:val="0"/>
        <w:spacing w:before="0" w:after="283"/>
        <w:jc w:val="start"/>
        <w:rPr/>
      </w:pPr>
      <w:r>
        <w:rPr/>
        <w:t xml:space="preserve">Abstract </w:t>
      </w:r>
    </w:p>
    <w:p>
      <w:pPr>
        <w:pStyle w:val="TextBody"/>
        <w:bidi w:val="0"/>
        <w:spacing w:before="0" w:after="283"/>
        <w:jc w:val="start"/>
        <w:rPr/>
      </w:pPr>
      <w:r>
        <w:rPr/>
        <w:t xml:space="preserve">Microsatellite markers previously developed for red clover ( </w:t>
      </w:r>
      <w:r>
        <w:rPr>
          <w:rStyle w:val="Emphasis"/>
        </w:rPr>
        <w:t xml:space="preserve">Trifolium pratense </w:t>
      </w:r>
      <w:r>
        <w:rPr/>
        <w:t xml:space="preserve">L.) were used in cross-amplification tests of eight other </w:t>
      </w:r>
      <w:r>
        <w:rPr>
          <w:rStyle w:val="Emphasis"/>
        </w:rPr>
        <w:t xml:space="preserve">Trifolium </w:t>
      </w:r>
      <w:r>
        <w:rPr/>
        <w:t xml:space="preserve">species. Of the 20 SSR loci tested, 9(47. 37%) had positive results and were found to be transferable to all eight species tested. The number of alleles detected at each locus ranged from 4-12, with an average of 7. 2 in </w:t>
      </w:r>
      <w:r>
        <w:rPr>
          <w:rStyle w:val="Emphasis"/>
        </w:rPr>
        <w:t xml:space="preserve">T. tumens </w:t>
      </w:r>
      <w:r>
        <w:rPr/>
        <w:t xml:space="preserve">Steven ex M. Bieb., 5. 8 in </w:t>
      </w:r>
      <w:r>
        <w:rPr>
          <w:rStyle w:val="Emphasis"/>
        </w:rPr>
        <w:t xml:space="preserve">T. resupinatum </w:t>
      </w:r>
      <w:r>
        <w:rPr/>
        <w:t xml:space="preserve">L., 5. 1 in </w:t>
      </w:r>
      <w:r>
        <w:rPr>
          <w:rStyle w:val="Emphasis"/>
        </w:rPr>
        <w:t xml:space="preserve">T. fragiferum </w:t>
      </w:r>
      <w:r>
        <w:rPr/>
        <w:t xml:space="preserve">L., 4. 5 in </w:t>
      </w:r>
      <w:r>
        <w:rPr>
          <w:rStyle w:val="Emphasis"/>
        </w:rPr>
        <w:t xml:space="preserve">T. tomentosum </w:t>
      </w:r>
      <w:r>
        <w:rPr/>
        <w:t xml:space="preserve">L., 3. 4 in </w:t>
      </w:r>
      <w:r>
        <w:rPr>
          <w:rStyle w:val="Emphasis"/>
        </w:rPr>
        <w:t xml:space="preserve">T. bullatum </w:t>
      </w:r>
      <w:r>
        <w:rPr/>
        <w:t xml:space="preserve">Boiss. &amp; Hausskn. ex Boiss., 3. 2 in </w:t>
      </w:r>
      <w:r>
        <w:rPr>
          <w:rStyle w:val="Emphasis"/>
        </w:rPr>
        <w:t xml:space="preserve">T. clusii </w:t>
      </w:r>
      <w:r>
        <w:rPr/>
        <w:t xml:space="preserve">Godr. &amp; Gren., 2. 7 in </w:t>
      </w:r>
      <w:r>
        <w:rPr>
          <w:rStyle w:val="Emphasis"/>
        </w:rPr>
        <w:t xml:space="preserve">T. spumosum </w:t>
      </w:r>
      <w:r>
        <w:rPr/>
        <w:t xml:space="preserve">L. and 2. 1 in </w:t>
      </w:r>
      <w:r>
        <w:rPr>
          <w:rStyle w:val="Emphasis"/>
        </w:rPr>
        <w:t xml:space="preserve">T. physodes </w:t>
      </w:r>
      <w:r>
        <w:rPr/>
        <w:t xml:space="preserve">Stev. ex M. B. This study has shown that SSR markers developed for red clover effectively amplify DNA from other species and this approach may be applicable for the analysis of intra- and interspecific genetic diversity of target </w:t>
      </w:r>
      <w:r>
        <w:rPr>
          <w:rStyle w:val="Emphasis"/>
        </w:rPr>
        <w:t xml:space="preserve">Trifolium </w:t>
      </w:r>
      <w:r>
        <w:rPr/>
        <w:t xml:space="preserve">speciesfor which, until now, no information about their genomic SSR status has been available. </w:t>
      </w:r>
    </w:p>
    <w:p>
      <w:pPr>
        <w:pStyle w:val="TextBody"/>
        <w:bidi w:val="0"/>
        <w:spacing w:before="0" w:after="283"/>
        <w:jc w:val="start"/>
        <w:rPr/>
      </w:pPr>
      <w:r>
        <w:rPr/>
        <w:t xml:space="preserve">Keywords: Cross-species transferability, Genomic SSR, </w:t>
      </w:r>
      <w:r>
        <w:rPr>
          <w:rStyle w:val="Emphasis"/>
        </w:rPr>
        <w:t xml:space="preserve">Trifolium </w:t>
      </w:r>
      <w:r>
        <w:rPr/>
        <w:t xml:space="preserve">, </w:t>
      </w:r>
      <w:r>
        <w:rPr>
          <w:rStyle w:val="Emphasis"/>
        </w:rPr>
        <w:t xml:space="preserve">T. pratense . </w:t>
      </w:r>
    </w:p>
    <w:p>
      <w:pPr>
        <w:pStyle w:val="TextBody"/>
        <w:bidi w:val="0"/>
        <w:spacing w:before="0" w:after="283"/>
        <w:jc w:val="start"/>
        <w:rPr/>
      </w:pPr>
      <w:r>
        <w:rPr/>
        <w:t xml:space="preserve">Introduction </w:t>
      </w:r>
    </w:p>
    <w:p>
      <w:pPr>
        <w:pStyle w:val="TextBody"/>
        <w:bidi w:val="0"/>
        <w:spacing w:before="0" w:after="283"/>
        <w:jc w:val="start"/>
        <w:rPr/>
      </w:pPr>
      <w:r>
        <w:rPr/>
        <w:t xml:space="preserve">Microsatellites, or Simple Sequence Repeats (SSRs), are one of the most useful DNA markers for studying population genetic structure and dynamics (Moreno </w:t>
      </w:r>
      <w:r>
        <w:rPr>
          <w:rStyle w:val="Emphasis"/>
        </w:rPr>
        <w:t xml:space="preserve">et al </w:t>
      </w:r>
      <w:r>
        <w:rPr/>
        <w:t xml:space="preserve">., 2011; Zhang and Hewitt, 2003). However, the main limit on the use of these markers for analysis of genetic diversity in different species is the high cost for developing specific primers (Miranda </w:t>
      </w:r>
      <w:r>
        <w:rPr>
          <w:rStyle w:val="Emphasis"/>
        </w:rPr>
        <w:t xml:space="preserve">et al </w:t>
      </w:r>
      <w:r>
        <w:rPr/>
        <w:t xml:space="preserve">., 2012). Thus, a more widespread use of SSRs in plants would be facilitated if we were able to transfer SSR loci across species (Manoj </w:t>
      </w:r>
      <w:r>
        <w:rPr>
          <w:rStyle w:val="Emphasis"/>
        </w:rPr>
        <w:t xml:space="preserve">et al </w:t>
      </w:r>
      <w:r>
        <w:rPr/>
        <w:t xml:space="preserve">., 2013; Gutierrez </w:t>
      </w:r>
      <w:r>
        <w:rPr>
          <w:rStyle w:val="Emphasis"/>
        </w:rPr>
        <w:t xml:space="preserve">et al. </w:t>
      </w:r>
      <w:r>
        <w:rPr/>
        <w:t xml:space="preserve">, 2005). Many studies on comparative genetics have revealed that gene content and order are highly conserved among closely related plant species(Manoj </w:t>
      </w:r>
      <w:r>
        <w:rPr>
          <w:rStyle w:val="Emphasis"/>
        </w:rPr>
        <w:t xml:space="preserve">et al </w:t>
      </w:r>
      <w:r>
        <w:rPr/>
        <w:t xml:space="preserve">., 2013; Kalia </w:t>
      </w:r>
      <w:r>
        <w:rPr>
          <w:rStyle w:val="Emphasis"/>
        </w:rPr>
        <w:t xml:space="preserve">et al </w:t>
      </w:r>
      <w:r>
        <w:rPr/>
        <w:t xml:space="preserve">., 2011; Varshney </w:t>
      </w:r>
      <w:r>
        <w:rPr>
          <w:rStyle w:val="Emphasis"/>
        </w:rPr>
        <w:t xml:space="preserve">et al </w:t>
      </w:r>
      <w:r>
        <w:rPr/>
        <w:t xml:space="preserve">., 2005; Kuleung </w:t>
      </w:r>
      <w:r>
        <w:rPr>
          <w:rStyle w:val="Emphasis"/>
        </w:rPr>
        <w:t xml:space="preserve">et al </w:t>
      </w:r>
      <w:r>
        <w:rPr/>
        <w:t xml:space="preserve">., 2004). It is assumed successful transferability depends on the extent of sequence conservation in the primer sites flanking the microsatellite loci and the stability of these sequences during evolution (Moreno </w:t>
      </w:r>
      <w:r>
        <w:rPr>
          <w:rStyle w:val="Emphasis"/>
        </w:rPr>
        <w:t xml:space="preserve">et al </w:t>
      </w:r>
      <w:r>
        <w:rPr/>
        <w:t xml:space="preserve">., 2011; Zhang and Hewitt, 2003). Therefore, primer pairs designed based on the sequences obtained from one species could be used to detect microsatellites in related species. Several studies have also demonstrated the successful cross-transferability of SSR markers from one species to other species of the same genus (Miranda </w:t>
      </w:r>
      <w:r>
        <w:rPr>
          <w:rStyle w:val="Emphasis"/>
        </w:rPr>
        <w:t xml:space="preserve">et al </w:t>
      </w:r>
      <w:r>
        <w:rPr/>
        <w:t xml:space="preserve">., 2012; Castillo </w:t>
      </w:r>
      <w:r>
        <w:rPr>
          <w:rStyle w:val="Emphasis"/>
        </w:rPr>
        <w:t xml:space="preserve">et al </w:t>
      </w:r>
      <w:r>
        <w:rPr/>
        <w:t xml:space="preserve">., 2008; Gimenes </w:t>
      </w:r>
      <w:r>
        <w:rPr>
          <w:rStyle w:val="Emphasis"/>
        </w:rPr>
        <w:t xml:space="preserve">et al. </w:t>
      </w:r>
      <w:r>
        <w:rPr/>
        <w:t xml:space="preserve">, 2007; Alves </w:t>
      </w:r>
      <w:r>
        <w:rPr>
          <w:rStyle w:val="Emphasis"/>
        </w:rPr>
        <w:t xml:space="preserve">et al </w:t>
      </w:r>
      <w:r>
        <w:rPr/>
        <w:t xml:space="preserve">., 2006; Bravo </w:t>
      </w:r>
      <w:r>
        <w:rPr>
          <w:rStyle w:val="Emphasis"/>
        </w:rPr>
        <w:t xml:space="preserve">et al </w:t>
      </w:r>
      <w:r>
        <w:rPr/>
        <w:t xml:space="preserve">., 2006). The cross-transferability of SSRs is mainly useful in comparative genome mapping and phylogenetic studies. Also, this method of microsatellite detection is especially useful in species where neither sequence information nor the genetic maps are available (Manoj </w:t>
      </w:r>
      <w:r>
        <w:rPr>
          <w:rStyle w:val="Emphasis"/>
        </w:rPr>
        <w:t xml:space="preserve">et al </w:t>
      </w:r>
      <w:r>
        <w:rPr/>
        <w:t xml:space="preserve">., 2013). </w:t>
      </w:r>
    </w:p>
    <w:p>
      <w:pPr>
        <w:pStyle w:val="TextBody"/>
        <w:bidi w:val="0"/>
        <w:spacing w:before="0" w:after="283"/>
        <w:jc w:val="start"/>
        <w:rPr/>
      </w:pPr>
      <w:r>
        <w:rPr/>
        <w:t xml:space="preserve">The genus </w:t>
      </w:r>
      <w:r>
        <w:rPr>
          <w:rStyle w:val="Emphasis"/>
        </w:rPr>
        <w:t xml:space="preserve">Trifolium </w:t>
      </w:r>
      <w:r>
        <w:rPr/>
        <w:t xml:space="preserve">L. is organized into eight sections including 255 species (Gillett and Taylor, 2001; Zohary and Heller, 1984). Many members of this species have agronomic value, including red clover ( </w:t>
      </w:r>
      <w:r>
        <w:rPr>
          <w:rStyle w:val="Emphasis"/>
        </w:rPr>
        <w:t xml:space="preserve">T. pretense </w:t>
      </w:r>
      <w:r>
        <w:rPr/>
        <w:t xml:space="preserve">), white clover ( </w:t>
      </w:r>
      <w:r>
        <w:rPr>
          <w:rStyle w:val="Emphasis"/>
        </w:rPr>
        <w:t xml:space="preserve">T. repens </w:t>
      </w:r>
      <w:r>
        <w:rPr/>
        <w:t xml:space="preserve">), strawberry clover ( </w:t>
      </w:r>
      <w:r>
        <w:rPr>
          <w:rStyle w:val="Emphasis"/>
        </w:rPr>
        <w:t xml:space="preserve">T. fragiferum </w:t>
      </w:r>
      <w:r>
        <w:rPr/>
        <w:t xml:space="preserve">), and Persian clover ( </w:t>
      </w:r>
      <w:r>
        <w:rPr>
          <w:rStyle w:val="Emphasis"/>
        </w:rPr>
        <w:t xml:space="preserve">T. resupinatum </w:t>
      </w:r>
      <w:r>
        <w:rPr/>
        <w:t xml:space="preserve">). Except for red and white clovers, little information is available on the genomics of other members of the genus. Thus, in the present study, we studied the transferability of 20 red clover SSR loci to eight new targets species belonging to </w:t>
      </w:r>
      <w:r>
        <w:rPr>
          <w:rStyle w:val="Emphasis"/>
        </w:rPr>
        <w:t xml:space="preserve">Fragifera </w:t>
      </w:r>
      <w:r>
        <w:rPr/>
        <w:t xml:space="preserve">( </w:t>
      </w:r>
      <w:r>
        <w:rPr>
          <w:rStyle w:val="Emphasis"/>
        </w:rPr>
        <w:t xml:space="preserve">T. fragiferum, T. tumens, T. physodes, T. resupinatum, T. tomentosum, T. bullatum </w:t>
      </w:r>
      <w:r>
        <w:rPr/>
        <w:t xml:space="preserve">, </w:t>
      </w:r>
      <w:r>
        <w:rPr>
          <w:rStyle w:val="Emphasis"/>
        </w:rPr>
        <w:t xml:space="preserve">T. clusii </w:t>
      </w:r>
      <w:r>
        <w:rPr/>
        <w:t xml:space="preserve">) and </w:t>
      </w:r>
      <w:r>
        <w:rPr>
          <w:rStyle w:val="Emphasis"/>
        </w:rPr>
        <w:t xml:space="preserve">Mistyllus </w:t>
      </w:r>
      <w:r>
        <w:rPr/>
        <w:t xml:space="preserve">( </w:t>
      </w:r>
      <w:r>
        <w:rPr>
          <w:rStyle w:val="Emphasis"/>
        </w:rPr>
        <w:t xml:space="preserve">T. spumosum </w:t>
      </w:r>
      <w:r>
        <w:rPr/>
        <w:t xml:space="preserve">) sections. </w:t>
      </w:r>
    </w:p>
    <w:p>
      <w:pPr>
        <w:pStyle w:val="TextBody"/>
        <w:bidi w:val="0"/>
        <w:spacing w:before="0" w:after="283"/>
        <w:jc w:val="start"/>
        <w:rPr/>
      </w:pPr>
      <w:r>
        <w:rPr/>
        <w:t xml:space="preserve">Materials and Methods </w:t>
      </w:r>
    </w:p>
    <w:p>
      <w:pPr>
        <w:pStyle w:val="TextBody"/>
        <w:bidi w:val="0"/>
        <w:spacing w:before="0" w:after="283"/>
        <w:jc w:val="start"/>
        <w:rPr/>
      </w:pPr>
      <w:r>
        <w:rPr/>
        <w:t xml:space="preserve">Plant materials and DNA extraction </w:t>
      </w:r>
    </w:p>
    <w:p>
      <w:pPr>
        <w:pStyle w:val="TextBody"/>
        <w:bidi w:val="0"/>
        <w:spacing w:before="0" w:after="283"/>
        <w:jc w:val="start"/>
        <w:rPr/>
      </w:pPr>
      <w:r>
        <w:rPr/>
        <w:t xml:space="preserve">Eight </w:t>
      </w:r>
      <w:r>
        <w:rPr>
          <w:rStyle w:val="Emphasis"/>
        </w:rPr>
        <w:t xml:space="preserve">Trifolium </w:t>
      </w:r>
      <w:r>
        <w:rPr/>
        <w:t xml:space="preserve">species were studied: </w:t>
      </w:r>
      <w:r>
        <w:rPr>
          <w:rStyle w:val="Emphasis"/>
        </w:rPr>
        <w:t xml:space="preserve">T. fragiferum, T. tumens, T. physodes, T. resupinatum, T. tomentosum, T. bullatum </w:t>
      </w:r>
      <w:r>
        <w:rPr/>
        <w:t xml:space="preserve">, </w:t>
      </w:r>
      <w:r>
        <w:rPr>
          <w:rStyle w:val="Emphasis"/>
        </w:rPr>
        <w:t xml:space="preserve">T. clusii </w:t>
      </w:r>
      <w:r>
        <w:rPr/>
        <w:t xml:space="preserve">and </w:t>
      </w:r>
      <w:r>
        <w:rPr>
          <w:rStyle w:val="Emphasis"/>
        </w:rPr>
        <w:t xml:space="preserve">T. spumosum. </w:t>
      </w:r>
      <w:r>
        <w:rPr/>
        <w:t xml:space="preserve">Plants of each species were identified morphologically according to Haerinasab and Rahiminejad (2012). </w:t>
      </w:r>
    </w:p>
    <w:p>
      <w:pPr>
        <w:pStyle w:val="TextBody"/>
        <w:bidi w:val="0"/>
        <w:spacing w:before="0" w:after="283"/>
        <w:jc w:val="start"/>
        <w:rPr/>
      </w:pPr>
      <w:r>
        <w:rPr/>
        <w:t xml:space="preserve">Leaves from 8 populations of </w:t>
      </w:r>
      <w:r>
        <w:rPr>
          <w:rStyle w:val="Emphasis"/>
        </w:rPr>
        <w:t xml:space="preserve">T. fragiferum </w:t>
      </w:r>
      <w:r>
        <w:rPr/>
        <w:t xml:space="preserve">, 12 populations of </w:t>
      </w:r>
      <w:r>
        <w:rPr>
          <w:rStyle w:val="Emphasis"/>
        </w:rPr>
        <w:t xml:space="preserve">T. tumens </w:t>
      </w:r>
      <w:r>
        <w:rPr/>
        <w:t xml:space="preserve">, 1 population of </w:t>
      </w:r>
      <w:r>
        <w:rPr>
          <w:rStyle w:val="Emphasis"/>
        </w:rPr>
        <w:t xml:space="preserve">T. physodes </w:t>
      </w:r>
      <w:r>
        <w:rPr/>
        <w:t xml:space="preserve">, 11 populations of </w:t>
      </w:r>
      <w:r>
        <w:rPr>
          <w:rStyle w:val="Emphasis"/>
        </w:rPr>
        <w:t xml:space="preserve">T. resupinatum </w:t>
      </w:r>
      <w:r>
        <w:rPr/>
        <w:t xml:space="preserve">, 6 populations of </w:t>
      </w:r>
      <w:r>
        <w:rPr>
          <w:rStyle w:val="Emphasis"/>
        </w:rPr>
        <w:t xml:space="preserve">T. bullatum </w:t>
      </w:r>
      <w:r>
        <w:rPr/>
        <w:t xml:space="preserve">, 3 populations of </w:t>
      </w:r>
      <w:r>
        <w:rPr>
          <w:rStyle w:val="Emphasis"/>
        </w:rPr>
        <w:t xml:space="preserve">T. clusii </w:t>
      </w:r>
      <w:r>
        <w:rPr/>
        <w:t xml:space="preserve">, 14 populations of </w:t>
      </w:r>
      <w:r>
        <w:rPr>
          <w:rStyle w:val="Emphasis"/>
        </w:rPr>
        <w:t xml:space="preserve">T. tomentosum </w:t>
      </w:r>
      <w:r>
        <w:rPr/>
        <w:t xml:space="preserve">and 2 populations of </w:t>
      </w:r>
      <w:r>
        <w:rPr>
          <w:rStyle w:val="Emphasis"/>
        </w:rPr>
        <w:t xml:space="preserve">T. spumosum </w:t>
      </w:r>
      <w:r>
        <w:rPr/>
        <w:t xml:space="preserve">were sampled to test transferability of primers previously developed in red clover ( </w:t>
      </w:r>
      <w:r>
        <w:rPr>
          <w:rStyle w:val="Emphasis"/>
        </w:rPr>
        <w:t xml:space="preserve">T. pratense </w:t>
      </w:r>
      <w:r>
        <w:rPr/>
        <w:t xml:space="preserve">). Genomic DNA was extracted according to Ellison </w:t>
      </w:r>
      <w:r>
        <w:rPr>
          <w:rStyle w:val="Emphasis"/>
        </w:rPr>
        <w:t xml:space="preserve">et al </w:t>
      </w:r>
      <w:r>
        <w:rPr/>
        <w:t xml:space="preserve">. (2006). DNA concentration was estimated on 0. 8% agarose gels. </w:t>
      </w:r>
    </w:p>
    <w:p>
      <w:pPr>
        <w:pStyle w:val="TextBody"/>
        <w:bidi w:val="0"/>
        <w:spacing w:before="0" w:after="283"/>
        <w:jc w:val="start"/>
        <w:rPr/>
      </w:pPr>
      <w:r>
        <w:rPr/>
        <w:t xml:space="preserve">Microsatellite markers and PCR analysis </w:t>
      </w:r>
    </w:p>
    <w:p>
      <w:pPr>
        <w:pStyle w:val="TextBody"/>
        <w:bidi w:val="0"/>
        <w:spacing w:before="0" w:after="283"/>
        <w:jc w:val="start"/>
        <w:rPr/>
      </w:pPr>
      <w:r>
        <w:rPr/>
        <w:t xml:space="preserve">Twenty primer pairs previously developed for </w:t>
      </w:r>
      <w:r>
        <w:rPr>
          <w:rStyle w:val="Emphasis"/>
        </w:rPr>
        <w:t xml:space="preserve">T. pratense </w:t>
      </w:r>
      <w:r>
        <w:rPr/>
        <w:t xml:space="preserve">(Sato </w:t>
      </w:r>
      <w:r>
        <w:rPr>
          <w:rStyle w:val="Emphasis"/>
        </w:rPr>
        <w:t xml:space="preserve">et al </w:t>
      </w:r>
      <w:r>
        <w:rPr/>
        <w:t xml:space="preserve">., 2005) (Table 1) were tested in the eight target species. </w:t>
      </w:r>
    </w:p>
    <w:p>
      <w:pPr>
        <w:pStyle w:val="TextBody"/>
        <w:bidi w:val="0"/>
        <w:spacing w:before="0" w:after="283"/>
        <w:jc w:val="start"/>
        <w:rPr/>
      </w:pPr>
      <w:r>
        <w:rPr/>
        <w:t xml:space="preserve">Table 1 – Primer Sequences and characteristics of 20 tested red clover specific SSR primer pairs. </w:t>
      </w:r>
    </w:p>
    <w:tbl>
      <w:tblPr>
        <w:tblW w:w="13207" w:type="dxa"/>
        <w:jc w:val="start"/>
        <w:tblInd w:w="0" w:type="dxa"/>
        <w:tblLayout w:type="fixed"/>
        <w:tblCellMar>
          <w:top w:w="28" w:type="dxa"/>
          <w:start w:w="28" w:type="dxa"/>
          <w:bottom w:w="28" w:type="dxa"/>
          <w:end w:w="28" w:type="dxa"/>
        </w:tblCellMar>
      </w:tblPr>
      <w:tblGrid>
        <w:gridCol w:w="1066"/>
        <w:gridCol w:w="4036"/>
        <w:gridCol w:w="4666"/>
        <w:gridCol w:w="1111"/>
        <w:gridCol w:w="826"/>
        <w:gridCol w:w="1051"/>
        <w:gridCol w:w="451"/>
      </w:tblGrid>
      <w:tr>
        <w:trPr/>
        <w:tc>
          <w:tcPr>
            <w:tcW w:w="1066" w:type="dxa"/>
            <w:tcBorders/>
            <w:vAlign w:val="center"/>
          </w:tcPr>
          <w:p>
            <w:pPr>
              <w:pStyle w:val="TableContents"/>
              <w:bidi w:val="0"/>
              <w:spacing w:before="0" w:after="283"/>
              <w:jc w:val="start"/>
              <w:rPr/>
            </w:pPr>
            <w:r>
              <w:rPr/>
              <w:t xml:space="preserve">Alelle frequency </w:t>
            </w:r>
          </w:p>
        </w:tc>
        <w:tc>
          <w:tcPr>
            <w:tcW w:w="4036" w:type="dxa"/>
            <w:tcBorders/>
            <w:vAlign w:val="center"/>
          </w:tcPr>
          <w:p>
            <w:pPr>
              <w:pStyle w:val="TableContents"/>
              <w:bidi w:val="0"/>
              <w:spacing w:before="0" w:after="283"/>
              <w:jc w:val="start"/>
              <w:rPr/>
            </w:pPr>
            <w:r>
              <w:rPr/>
              <w:t xml:space="preserve">Reverse primer (5′ to 3′) </w:t>
            </w:r>
          </w:p>
        </w:tc>
        <w:tc>
          <w:tcPr>
            <w:tcW w:w="4666" w:type="dxa"/>
            <w:tcBorders/>
            <w:vAlign w:val="center"/>
          </w:tcPr>
          <w:p>
            <w:pPr>
              <w:pStyle w:val="TableContents"/>
              <w:bidi w:val="0"/>
              <w:spacing w:before="0" w:after="283"/>
              <w:jc w:val="start"/>
              <w:rPr/>
            </w:pPr>
            <w:r>
              <w:rPr/>
              <w:t xml:space="preserve">Forward primer(5′ to 3′) </w:t>
            </w:r>
          </w:p>
        </w:tc>
        <w:tc>
          <w:tcPr>
            <w:tcW w:w="1111" w:type="dxa"/>
            <w:tcBorders/>
            <w:vAlign w:val="center"/>
          </w:tcPr>
          <w:p>
            <w:pPr>
              <w:pStyle w:val="TableContents"/>
              <w:bidi w:val="0"/>
              <w:spacing w:before="0" w:after="283"/>
              <w:jc w:val="start"/>
              <w:rPr/>
            </w:pPr>
            <w:r>
              <w:rPr/>
              <w:t xml:space="preserve">Calculated size(bp) </w:t>
            </w:r>
          </w:p>
        </w:tc>
        <w:tc>
          <w:tcPr>
            <w:tcW w:w="826" w:type="dxa"/>
            <w:tcBorders/>
            <w:vAlign w:val="center"/>
          </w:tcPr>
          <w:p>
            <w:pPr>
              <w:pStyle w:val="TableContents"/>
              <w:bidi w:val="0"/>
              <w:spacing w:before="0" w:after="283"/>
              <w:jc w:val="start"/>
              <w:rPr/>
            </w:pPr>
            <w:r>
              <w:rPr/>
              <w:t xml:space="preserve">SSR motif </w:t>
            </w:r>
          </w:p>
        </w:tc>
        <w:tc>
          <w:tcPr>
            <w:tcW w:w="1051" w:type="dxa"/>
            <w:tcBorders/>
            <w:vAlign w:val="center"/>
          </w:tcPr>
          <w:p>
            <w:pPr>
              <w:pStyle w:val="TableContents"/>
              <w:bidi w:val="0"/>
              <w:spacing w:before="0" w:after="283"/>
              <w:jc w:val="start"/>
              <w:rPr/>
            </w:pPr>
            <w:r>
              <w:rPr/>
              <w:t xml:space="preserve">SSR ID </w:t>
            </w:r>
          </w:p>
        </w:tc>
        <w:tc>
          <w:tcPr>
            <w:tcW w:w="451" w:type="dxa"/>
            <w:tcBorders/>
            <w:vAlign w:val="center"/>
          </w:tcPr>
          <w:p>
            <w:pPr>
              <w:pStyle w:val="TableContents"/>
              <w:bidi w:val="0"/>
              <w:spacing w:before="0" w:after="283"/>
              <w:jc w:val="start"/>
              <w:rPr/>
            </w:pPr>
            <w:r>
              <w:rPr/>
              <w:t xml:space="preserve">No </w:t>
            </w:r>
          </w:p>
        </w:tc>
      </w:tr>
      <w:tr>
        <w:trPr/>
        <w:tc>
          <w:tcPr>
            <w:tcW w:w="1066" w:type="dxa"/>
            <w:tcBorders/>
            <w:vAlign w:val="center"/>
          </w:tcPr>
          <w:p>
            <w:pPr>
              <w:pStyle w:val="TableContents"/>
              <w:bidi w:val="0"/>
              <w:spacing w:before="0" w:after="283"/>
              <w:jc w:val="start"/>
              <w:rPr/>
            </w:pPr>
            <w:r>
              <w:rPr/>
              <w:t xml:space="preserve">12 </w:t>
            </w:r>
          </w:p>
        </w:tc>
        <w:tc>
          <w:tcPr>
            <w:tcW w:w="4036" w:type="dxa"/>
            <w:tcBorders/>
            <w:vAlign w:val="center"/>
          </w:tcPr>
          <w:p>
            <w:pPr>
              <w:pStyle w:val="TableContents"/>
              <w:bidi w:val="0"/>
              <w:spacing w:before="0" w:after="283"/>
              <w:jc w:val="start"/>
              <w:rPr/>
            </w:pPr>
            <w:r>
              <w:rPr/>
              <w:t xml:space="preserve">GAAGAGATAGCTTGCCTTGGA </w:t>
            </w:r>
          </w:p>
        </w:tc>
        <w:tc>
          <w:tcPr>
            <w:tcW w:w="4666" w:type="dxa"/>
            <w:tcBorders/>
            <w:vAlign w:val="center"/>
          </w:tcPr>
          <w:p>
            <w:pPr>
              <w:pStyle w:val="TableContents"/>
              <w:bidi w:val="0"/>
              <w:spacing w:before="0" w:after="283"/>
              <w:jc w:val="start"/>
              <w:rPr/>
            </w:pPr>
            <w:r>
              <w:rPr/>
              <w:t xml:space="preserve">CACGTTACTCAATTTGGATCTTTG </w:t>
            </w:r>
          </w:p>
        </w:tc>
        <w:tc>
          <w:tcPr>
            <w:tcW w:w="1111" w:type="dxa"/>
            <w:tcBorders/>
            <w:vAlign w:val="center"/>
          </w:tcPr>
          <w:p>
            <w:pPr>
              <w:pStyle w:val="TableContents"/>
              <w:bidi w:val="0"/>
              <w:spacing w:before="0" w:after="283"/>
              <w:jc w:val="start"/>
              <w:rPr/>
            </w:pPr>
            <w:r>
              <w:rPr/>
              <w:t xml:space="preserve">157 </w:t>
            </w:r>
          </w:p>
        </w:tc>
        <w:tc>
          <w:tcPr>
            <w:tcW w:w="826" w:type="dxa"/>
            <w:tcBorders/>
            <w:vAlign w:val="center"/>
          </w:tcPr>
          <w:p>
            <w:pPr>
              <w:pStyle w:val="TableContents"/>
              <w:bidi w:val="0"/>
              <w:spacing w:before="0" w:after="283"/>
              <w:jc w:val="start"/>
              <w:rPr/>
            </w:pPr>
            <w:r>
              <w:rPr/>
              <w:t xml:space="preserve">AAG </w:t>
            </w:r>
          </w:p>
        </w:tc>
        <w:tc>
          <w:tcPr>
            <w:tcW w:w="1051" w:type="dxa"/>
            <w:tcBorders/>
            <w:vAlign w:val="center"/>
          </w:tcPr>
          <w:p>
            <w:pPr>
              <w:pStyle w:val="TableContents"/>
              <w:bidi w:val="0"/>
              <w:spacing w:before="0" w:after="283"/>
              <w:jc w:val="start"/>
              <w:rPr/>
            </w:pPr>
            <w:r>
              <w:rPr/>
              <w:t xml:space="preserve">RCS0883* </w:t>
            </w:r>
          </w:p>
        </w:tc>
        <w:tc>
          <w:tcPr>
            <w:tcW w:w="451" w:type="dxa"/>
            <w:tcBorders/>
            <w:vAlign w:val="center"/>
          </w:tcPr>
          <w:p>
            <w:pPr>
              <w:pStyle w:val="TableContents"/>
              <w:bidi w:val="0"/>
              <w:spacing w:before="0" w:after="283"/>
              <w:jc w:val="start"/>
              <w:rPr/>
            </w:pPr>
            <w:r>
              <w:rPr/>
              <w:t xml:space="preserve">1 </w:t>
            </w:r>
          </w:p>
        </w:tc>
      </w:tr>
      <w:tr>
        <w:trPr/>
        <w:tc>
          <w:tcPr>
            <w:tcW w:w="1066" w:type="dxa"/>
            <w:tcBorders/>
            <w:vAlign w:val="center"/>
          </w:tcPr>
          <w:p>
            <w:pPr>
              <w:pStyle w:val="TableContents"/>
              <w:bidi w:val="0"/>
              <w:spacing w:before="0" w:after="283"/>
              <w:jc w:val="start"/>
              <w:rPr/>
            </w:pPr>
            <w:r>
              <w:rPr/>
              <w:t xml:space="preserve">9 </w:t>
            </w:r>
          </w:p>
        </w:tc>
        <w:tc>
          <w:tcPr>
            <w:tcW w:w="4036" w:type="dxa"/>
            <w:tcBorders/>
            <w:vAlign w:val="center"/>
          </w:tcPr>
          <w:p>
            <w:pPr>
              <w:pStyle w:val="TableContents"/>
              <w:bidi w:val="0"/>
              <w:spacing w:before="0" w:after="283"/>
              <w:jc w:val="start"/>
              <w:rPr/>
            </w:pPr>
            <w:r>
              <w:rPr/>
              <w:t xml:space="preserve">TGGGGAAGTGAAGGATGTTC </w:t>
            </w:r>
          </w:p>
        </w:tc>
        <w:tc>
          <w:tcPr>
            <w:tcW w:w="4666" w:type="dxa"/>
            <w:tcBorders/>
            <w:vAlign w:val="center"/>
          </w:tcPr>
          <w:p>
            <w:pPr>
              <w:pStyle w:val="TableContents"/>
              <w:bidi w:val="0"/>
              <w:spacing w:before="0" w:after="283"/>
              <w:jc w:val="start"/>
              <w:rPr/>
            </w:pPr>
            <w:r>
              <w:rPr/>
              <w:t xml:space="preserve">ATTTGAGCACAAGGCCTCAC </w:t>
            </w:r>
          </w:p>
        </w:tc>
        <w:tc>
          <w:tcPr>
            <w:tcW w:w="1111" w:type="dxa"/>
            <w:tcBorders/>
            <w:vAlign w:val="center"/>
          </w:tcPr>
          <w:p>
            <w:pPr>
              <w:pStyle w:val="TableContents"/>
              <w:bidi w:val="0"/>
              <w:spacing w:before="0" w:after="283"/>
              <w:jc w:val="start"/>
              <w:rPr/>
            </w:pPr>
            <w:r>
              <w:rPr/>
              <w:t xml:space="preserve">206 </w:t>
            </w:r>
          </w:p>
        </w:tc>
        <w:tc>
          <w:tcPr>
            <w:tcW w:w="826" w:type="dxa"/>
            <w:tcBorders/>
            <w:vAlign w:val="center"/>
          </w:tcPr>
          <w:p>
            <w:pPr>
              <w:pStyle w:val="TableContents"/>
              <w:bidi w:val="0"/>
              <w:spacing w:before="0" w:after="283"/>
              <w:jc w:val="start"/>
              <w:rPr/>
            </w:pPr>
            <w:r>
              <w:rPr/>
              <w:t xml:space="preserve">AAC </w:t>
            </w:r>
          </w:p>
        </w:tc>
        <w:tc>
          <w:tcPr>
            <w:tcW w:w="1051" w:type="dxa"/>
            <w:tcBorders/>
            <w:vAlign w:val="center"/>
          </w:tcPr>
          <w:p>
            <w:pPr>
              <w:pStyle w:val="TableContents"/>
              <w:bidi w:val="0"/>
              <w:spacing w:before="0" w:after="283"/>
              <w:jc w:val="start"/>
              <w:rPr/>
            </w:pPr>
            <w:r>
              <w:rPr/>
              <w:t xml:space="preserve">RCS0907 </w:t>
            </w:r>
          </w:p>
        </w:tc>
        <w:tc>
          <w:tcPr>
            <w:tcW w:w="451" w:type="dxa"/>
            <w:tcBorders/>
            <w:vAlign w:val="center"/>
          </w:tcPr>
          <w:p>
            <w:pPr>
              <w:pStyle w:val="TableContents"/>
              <w:bidi w:val="0"/>
              <w:spacing w:before="0" w:after="283"/>
              <w:jc w:val="start"/>
              <w:rPr/>
            </w:pPr>
            <w:r>
              <w:rPr/>
              <w:t xml:space="preserve">2 </w:t>
            </w:r>
          </w:p>
        </w:tc>
      </w:tr>
      <w:tr>
        <w:trPr/>
        <w:tc>
          <w:tcPr>
            <w:tcW w:w="1066" w:type="dxa"/>
            <w:tcBorders/>
            <w:vAlign w:val="center"/>
          </w:tcPr>
          <w:p>
            <w:pPr>
              <w:pStyle w:val="TableContents"/>
              <w:bidi w:val="0"/>
              <w:spacing w:before="0" w:after="283"/>
              <w:jc w:val="start"/>
              <w:rPr/>
            </w:pPr>
            <w:r>
              <w:rPr/>
              <w:t xml:space="preserve">6 </w:t>
            </w:r>
          </w:p>
        </w:tc>
        <w:tc>
          <w:tcPr>
            <w:tcW w:w="4036" w:type="dxa"/>
            <w:tcBorders/>
            <w:vAlign w:val="center"/>
          </w:tcPr>
          <w:p>
            <w:pPr>
              <w:pStyle w:val="TableContents"/>
              <w:bidi w:val="0"/>
              <w:spacing w:before="0" w:after="283"/>
              <w:jc w:val="start"/>
              <w:rPr/>
            </w:pPr>
            <w:r>
              <w:rPr/>
              <w:t xml:space="preserve">ATCAACTCGATGGGAACACC </w:t>
            </w:r>
          </w:p>
        </w:tc>
        <w:tc>
          <w:tcPr>
            <w:tcW w:w="4666" w:type="dxa"/>
            <w:tcBorders/>
            <w:vAlign w:val="center"/>
          </w:tcPr>
          <w:p>
            <w:pPr>
              <w:pStyle w:val="TableContents"/>
              <w:bidi w:val="0"/>
              <w:spacing w:before="0" w:after="283"/>
              <w:jc w:val="start"/>
              <w:rPr/>
            </w:pPr>
            <w:r>
              <w:rPr/>
              <w:t xml:space="preserve">TTTTCTGGCGACGAATTAGG </w:t>
            </w:r>
          </w:p>
        </w:tc>
        <w:tc>
          <w:tcPr>
            <w:tcW w:w="1111" w:type="dxa"/>
            <w:tcBorders/>
            <w:vAlign w:val="center"/>
          </w:tcPr>
          <w:p>
            <w:pPr>
              <w:pStyle w:val="TableContents"/>
              <w:bidi w:val="0"/>
              <w:spacing w:before="0" w:after="283"/>
              <w:jc w:val="start"/>
              <w:rPr/>
            </w:pPr>
            <w:r>
              <w:rPr/>
              <w:t xml:space="preserve">199 </w:t>
            </w:r>
          </w:p>
        </w:tc>
        <w:tc>
          <w:tcPr>
            <w:tcW w:w="826" w:type="dxa"/>
            <w:tcBorders/>
            <w:vAlign w:val="center"/>
          </w:tcPr>
          <w:p>
            <w:pPr>
              <w:pStyle w:val="TableContents"/>
              <w:bidi w:val="0"/>
              <w:spacing w:before="0" w:after="283"/>
              <w:jc w:val="start"/>
              <w:rPr/>
            </w:pPr>
            <w:r>
              <w:rPr/>
              <w:t xml:space="preserve">AG </w:t>
            </w:r>
          </w:p>
        </w:tc>
        <w:tc>
          <w:tcPr>
            <w:tcW w:w="1051" w:type="dxa"/>
            <w:tcBorders/>
            <w:vAlign w:val="center"/>
          </w:tcPr>
          <w:p>
            <w:pPr>
              <w:pStyle w:val="TableContents"/>
              <w:bidi w:val="0"/>
              <w:spacing w:before="0" w:after="283"/>
              <w:jc w:val="start"/>
              <w:rPr/>
            </w:pPr>
            <w:r>
              <w:rPr/>
              <w:t xml:space="preserve">RCS1479 </w:t>
            </w:r>
          </w:p>
        </w:tc>
        <w:tc>
          <w:tcPr>
            <w:tcW w:w="451" w:type="dxa"/>
            <w:tcBorders/>
            <w:vAlign w:val="center"/>
          </w:tcPr>
          <w:p>
            <w:pPr>
              <w:pStyle w:val="TableContents"/>
              <w:bidi w:val="0"/>
              <w:spacing w:before="0" w:after="283"/>
              <w:jc w:val="start"/>
              <w:rPr/>
            </w:pPr>
            <w:r>
              <w:rPr/>
              <w:t xml:space="preserve">3 </w:t>
            </w:r>
          </w:p>
        </w:tc>
      </w:tr>
      <w:tr>
        <w:trPr/>
        <w:tc>
          <w:tcPr>
            <w:tcW w:w="1066" w:type="dxa"/>
            <w:tcBorders/>
            <w:vAlign w:val="center"/>
          </w:tcPr>
          <w:p>
            <w:pPr>
              <w:pStyle w:val="TableContents"/>
              <w:bidi w:val="0"/>
              <w:spacing w:before="0" w:after="283"/>
              <w:jc w:val="start"/>
              <w:rPr/>
            </w:pPr>
            <w:r>
              <w:rPr/>
              <w:t xml:space="preserve">14 </w:t>
            </w:r>
          </w:p>
        </w:tc>
        <w:tc>
          <w:tcPr>
            <w:tcW w:w="4036" w:type="dxa"/>
            <w:tcBorders/>
            <w:vAlign w:val="center"/>
          </w:tcPr>
          <w:p>
            <w:pPr>
              <w:pStyle w:val="TableContents"/>
              <w:bidi w:val="0"/>
              <w:spacing w:before="0" w:after="283"/>
              <w:jc w:val="start"/>
              <w:rPr/>
            </w:pPr>
            <w:r>
              <w:rPr/>
              <w:t xml:space="preserve">GATTTCGATCCTCCTCCTCC </w:t>
            </w:r>
          </w:p>
        </w:tc>
        <w:tc>
          <w:tcPr>
            <w:tcW w:w="4666" w:type="dxa"/>
            <w:tcBorders/>
            <w:vAlign w:val="center"/>
          </w:tcPr>
          <w:p>
            <w:pPr>
              <w:pStyle w:val="TableContents"/>
              <w:bidi w:val="0"/>
              <w:spacing w:before="0" w:after="283"/>
              <w:jc w:val="start"/>
              <w:rPr/>
            </w:pPr>
            <w:r>
              <w:rPr/>
              <w:t xml:space="preserve">AATAACAATATGCGGCTTTGC </w:t>
            </w:r>
          </w:p>
        </w:tc>
        <w:tc>
          <w:tcPr>
            <w:tcW w:w="1111" w:type="dxa"/>
            <w:tcBorders/>
            <w:vAlign w:val="center"/>
          </w:tcPr>
          <w:p>
            <w:pPr>
              <w:pStyle w:val="TableContents"/>
              <w:bidi w:val="0"/>
              <w:spacing w:before="0" w:after="283"/>
              <w:jc w:val="start"/>
              <w:rPr/>
            </w:pPr>
            <w:r>
              <w:rPr/>
              <w:t xml:space="preserve">162 </w:t>
            </w:r>
          </w:p>
        </w:tc>
        <w:tc>
          <w:tcPr>
            <w:tcW w:w="826" w:type="dxa"/>
            <w:tcBorders/>
            <w:vAlign w:val="center"/>
          </w:tcPr>
          <w:p>
            <w:pPr>
              <w:pStyle w:val="TableContents"/>
              <w:bidi w:val="0"/>
              <w:spacing w:before="0" w:after="283"/>
              <w:jc w:val="start"/>
              <w:rPr/>
            </w:pPr>
            <w:r>
              <w:rPr/>
              <w:t xml:space="preserve">AAG </w:t>
            </w:r>
          </w:p>
        </w:tc>
        <w:tc>
          <w:tcPr>
            <w:tcW w:w="1051" w:type="dxa"/>
            <w:tcBorders/>
            <w:vAlign w:val="center"/>
          </w:tcPr>
          <w:p>
            <w:pPr>
              <w:pStyle w:val="TableContents"/>
              <w:bidi w:val="0"/>
              <w:spacing w:before="0" w:after="283"/>
              <w:jc w:val="start"/>
              <w:rPr/>
            </w:pPr>
            <w:r>
              <w:rPr/>
              <w:t xml:space="preserve">RCS2773 </w:t>
            </w:r>
          </w:p>
        </w:tc>
        <w:tc>
          <w:tcPr>
            <w:tcW w:w="451" w:type="dxa"/>
            <w:tcBorders/>
            <w:vAlign w:val="center"/>
          </w:tcPr>
          <w:p>
            <w:pPr>
              <w:pStyle w:val="TableContents"/>
              <w:bidi w:val="0"/>
              <w:spacing w:before="0" w:after="283"/>
              <w:jc w:val="start"/>
              <w:rPr/>
            </w:pPr>
            <w:r>
              <w:rPr/>
              <w:t xml:space="preserve">4 </w:t>
            </w:r>
          </w:p>
        </w:tc>
      </w:tr>
      <w:tr>
        <w:trPr/>
        <w:tc>
          <w:tcPr>
            <w:tcW w:w="1066" w:type="dxa"/>
            <w:tcBorders/>
            <w:vAlign w:val="center"/>
          </w:tcPr>
          <w:p>
            <w:pPr>
              <w:pStyle w:val="TableContents"/>
              <w:bidi w:val="0"/>
              <w:spacing w:before="0" w:after="283"/>
              <w:jc w:val="start"/>
              <w:rPr/>
            </w:pPr>
            <w:r>
              <w:rPr/>
              <w:t xml:space="preserve">13 </w:t>
            </w:r>
          </w:p>
        </w:tc>
        <w:tc>
          <w:tcPr>
            <w:tcW w:w="4036" w:type="dxa"/>
            <w:tcBorders/>
            <w:vAlign w:val="center"/>
          </w:tcPr>
          <w:p>
            <w:pPr>
              <w:pStyle w:val="TableContents"/>
              <w:bidi w:val="0"/>
              <w:spacing w:before="0" w:after="283"/>
              <w:jc w:val="start"/>
              <w:rPr/>
            </w:pPr>
            <w:r>
              <w:rPr/>
              <w:t xml:space="preserve">GCAGATTATGAGGAATAACATTG </w:t>
            </w:r>
          </w:p>
        </w:tc>
        <w:tc>
          <w:tcPr>
            <w:tcW w:w="4666" w:type="dxa"/>
            <w:tcBorders/>
            <w:vAlign w:val="center"/>
          </w:tcPr>
          <w:p>
            <w:pPr>
              <w:pStyle w:val="TableContents"/>
              <w:bidi w:val="0"/>
              <w:spacing w:before="0" w:after="283"/>
              <w:jc w:val="start"/>
              <w:rPr/>
            </w:pPr>
            <w:r>
              <w:rPr/>
              <w:t xml:space="preserve">AAATTATCATTTTGCAAATTTTA </w:t>
            </w:r>
          </w:p>
        </w:tc>
        <w:tc>
          <w:tcPr>
            <w:tcW w:w="1111" w:type="dxa"/>
            <w:tcBorders/>
            <w:vAlign w:val="center"/>
          </w:tcPr>
          <w:p>
            <w:pPr>
              <w:pStyle w:val="TableContents"/>
              <w:bidi w:val="0"/>
              <w:spacing w:before="0" w:after="283"/>
              <w:jc w:val="start"/>
              <w:rPr/>
            </w:pPr>
            <w:r>
              <w:rPr/>
              <w:t xml:space="preserve">182 </w:t>
            </w:r>
          </w:p>
        </w:tc>
        <w:tc>
          <w:tcPr>
            <w:tcW w:w="826" w:type="dxa"/>
            <w:tcBorders/>
            <w:vAlign w:val="center"/>
          </w:tcPr>
          <w:p>
            <w:pPr>
              <w:pStyle w:val="TableContents"/>
              <w:bidi w:val="0"/>
              <w:spacing w:before="0" w:after="283"/>
              <w:jc w:val="start"/>
              <w:rPr/>
            </w:pPr>
            <w:r>
              <w:rPr/>
              <w:t xml:space="preserve">AAT </w:t>
            </w:r>
          </w:p>
        </w:tc>
        <w:tc>
          <w:tcPr>
            <w:tcW w:w="1051" w:type="dxa"/>
            <w:tcBorders/>
            <w:vAlign w:val="center"/>
          </w:tcPr>
          <w:p>
            <w:pPr>
              <w:pStyle w:val="TableContents"/>
              <w:bidi w:val="0"/>
              <w:spacing w:before="0" w:after="283"/>
              <w:jc w:val="start"/>
              <w:rPr/>
            </w:pPr>
            <w:r>
              <w:rPr/>
              <w:t xml:space="preserve">RCS0033 </w:t>
            </w:r>
          </w:p>
        </w:tc>
        <w:tc>
          <w:tcPr>
            <w:tcW w:w="451" w:type="dxa"/>
            <w:tcBorders/>
            <w:vAlign w:val="center"/>
          </w:tcPr>
          <w:p>
            <w:pPr>
              <w:pStyle w:val="TableContents"/>
              <w:bidi w:val="0"/>
              <w:spacing w:before="0" w:after="283"/>
              <w:jc w:val="start"/>
              <w:rPr/>
            </w:pPr>
            <w:r>
              <w:rPr/>
              <w:t xml:space="preserve">5 </w:t>
            </w:r>
          </w:p>
        </w:tc>
      </w:tr>
      <w:tr>
        <w:trPr/>
        <w:tc>
          <w:tcPr>
            <w:tcW w:w="1066" w:type="dxa"/>
            <w:tcBorders/>
            <w:vAlign w:val="center"/>
          </w:tcPr>
          <w:p>
            <w:pPr>
              <w:pStyle w:val="TableContents"/>
              <w:bidi w:val="0"/>
              <w:spacing w:before="0" w:after="283"/>
              <w:jc w:val="start"/>
              <w:rPr/>
            </w:pPr>
            <w:r>
              <w:rPr/>
              <w:t xml:space="preserve">12 </w:t>
            </w:r>
          </w:p>
        </w:tc>
        <w:tc>
          <w:tcPr>
            <w:tcW w:w="4036" w:type="dxa"/>
            <w:tcBorders/>
            <w:vAlign w:val="center"/>
          </w:tcPr>
          <w:p>
            <w:pPr>
              <w:pStyle w:val="TableContents"/>
              <w:bidi w:val="0"/>
              <w:spacing w:before="0" w:after="283"/>
              <w:jc w:val="start"/>
              <w:rPr/>
            </w:pPr>
            <w:r>
              <w:rPr/>
              <w:t xml:space="preserve">TTCAATCGGGAGTGTCAGTG </w:t>
            </w:r>
          </w:p>
        </w:tc>
        <w:tc>
          <w:tcPr>
            <w:tcW w:w="4666" w:type="dxa"/>
            <w:tcBorders/>
            <w:vAlign w:val="center"/>
          </w:tcPr>
          <w:p>
            <w:pPr>
              <w:pStyle w:val="TableContents"/>
              <w:bidi w:val="0"/>
              <w:spacing w:before="0" w:after="283"/>
              <w:jc w:val="start"/>
              <w:rPr/>
            </w:pPr>
            <w:r>
              <w:rPr/>
              <w:t xml:space="preserve">CGATTGCTACAAACACAGCC </w:t>
            </w:r>
          </w:p>
        </w:tc>
        <w:tc>
          <w:tcPr>
            <w:tcW w:w="1111" w:type="dxa"/>
            <w:tcBorders/>
            <w:vAlign w:val="center"/>
          </w:tcPr>
          <w:p>
            <w:pPr>
              <w:pStyle w:val="TableContents"/>
              <w:bidi w:val="0"/>
              <w:spacing w:before="0" w:after="283"/>
              <w:jc w:val="start"/>
              <w:rPr/>
            </w:pPr>
            <w:r>
              <w:rPr/>
              <w:t xml:space="preserve">139 </w:t>
            </w:r>
          </w:p>
        </w:tc>
        <w:tc>
          <w:tcPr>
            <w:tcW w:w="826" w:type="dxa"/>
            <w:tcBorders/>
            <w:vAlign w:val="center"/>
          </w:tcPr>
          <w:p>
            <w:pPr>
              <w:pStyle w:val="TableContents"/>
              <w:bidi w:val="0"/>
              <w:spacing w:before="0" w:after="283"/>
              <w:jc w:val="start"/>
              <w:rPr/>
            </w:pPr>
            <w:r>
              <w:rPr/>
              <w:t xml:space="preserve">AC </w:t>
            </w:r>
          </w:p>
        </w:tc>
        <w:tc>
          <w:tcPr>
            <w:tcW w:w="1051" w:type="dxa"/>
            <w:tcBorders/>
            <w:vAlign w:val="center"/>
          </w:tcPr>
          <w:p>
            <w:pPr>
              <w:pStyle w:val="TableContents"/>
              <w:bidi w:val="0"/>
              <w:spacing w:before="0" w:after="283"/>
              <w:jc w:val="start"/>
              <w:rPr/>
            </w:pPr>
            <w:r>
              <w:rPr/>
              <w:t xml:space="preserve">RCS2343 </w:t>
            </w:r>
          </w:p>
        </w:tc>
        <w:tc>
          <w:tcPr>
            <w:tcW w:w="451" w:type="dxa"/>
            <w:tcBorders/>
            <w:vAlign w:val="center"/>
          </w:tcPr>
          <w:p>
            <w:pPr>
              <w:pStyle w:val="TableContents"/>
              <w:bidi w:val="0"/>
              <w:spacing w:before="0" w:after="283"/>
              <w:jc w:val="start"/>
              <w:rPr/>
            </w:pPr>
            <w:r>
              <w:rPr/>
              <w:t xml:space="preserve">6 </w:t>
            </w:r>
          </w:p>
        </w:tc>
      </w:tr>
      <w:tr>
        <w:trPr/>
        <w:tc>
          <w:tcPr>
            <w:tcW w:w="1066" w:type="dxa"/>
            <w:tcBorders/>
            <w:vAlign w:val="center"/>
          </w:tcPr>
          <w:p>
            <w:pPr>
              <w:pStyle w:val="TableContents"/>
              <w:bidi w:val="0"/>
              <w:spacing w:before="0" w:after="283"/>
              <w:jc w:val="start"/>
              <w:rPr/>
            </w:pPr>
            <w:r>
              <w:rPr/>
              <w:t xml:space="preserve">4 </w:t>
            </w:r>
          </w:p>
        </w:tc>
        <w:tc>
          <w:tcPr>
            <w:tcW w:w="4036" w:type="dxa"/>
            <w:tcBorders/>
            <w:vAlign w:val="center"/>
          </w:tcPr>
          <w:p>
            <w:pPr>
              <w:pStyle w:val="TableContents"/>
              <w:bidi w:val="0"/>
              <w:spacing w:before="0" w:after="283"/>
              <w:jc w:val="start"/>
              <w:rPr/>
            </w:pPr>
            <w:r>
              <w:rPr/>
              <w:t xml:space="preserve">GGTGCTAGCTCCAACCTCAG </w:t>
            </w:r>
          </w:p>
        </w:tc>
        <w:tc>
          <w:tcPr>
            <w:tcW w:w="4666" w:type="dxa"/>
            <w:tcBorders/>
            <w:vAlign w:val="center"/>
          </w:tcPr>
          <w:p>
            <w:pPr>
              <w:pStyle w:val="TableContents"/>
              <w:bidi w:val="0"/>
              <w:spacing w:before="0" w:after="283"/>
              <w:jc w:val="start"/>
              <w:rPr/>
            </w:pPr>
            <w:r>
              <w:rPr/>
              <w:t xml:space="preserve">CCTGCTCCGTACCATTGTTT </w:t>
            </w:r>
          </w:p>
        </w:tc>
        <w:tc>
          <w:tcPr>
            <w:tcW w:w="1111" w:type="dxa"/>
            <w:tcBorders/>
            <w:vAlign w:val="center"/>
          </w:tcPr>
          <w:p>
            <w:pPr>
              <w:pStyle w:val="TableContents"/>
              <w:bidi w:val="0"/>
              <w:spacing w:before="0" w:after="283"/>
              <w:jc w:val="start"/>
              <w:rPr/>
            </w:pPr>
            <w:r>
              <w:rPr/>
              <w:t xml:space="preserve">189 </w:t>
            </w:r>
          </w:p>
        </w:tc>
        <w:tc>
          <w:tcPr>
            <w:tcW w:w="826" w:type="dxa"/>
            <w:tcBorders/>
            <w:vAlign w:val="center"/>
          </w:tcPr>
          <w:p>
            <w:pPr>
              <w:pStyle w:val="TableContents"/>
              <w:bidi w:val="0"/>
              <w:spacing w:before="0" w:after="283"/>
              <w:jc w:val="start"/>
              <w:rPr/>
            </w:pPr>
            <w:r>
              <w:rPr/>
              <w:t xml:space="preserve">AAC </w:t>
            </w:r>
          </w:p>
        </w:tc>
        <w:tc>
          <w:tcPr>
            <w:tcW w:w="1051" w:type="dxa"/>
            <w:tcBorders/>
            <w:vAlign w:val="center"/>
          </w:tcPr>
          <w:p>
            <w:pPr>
              <w:pStyle w:val="TableContents"/>
              <w:bidi w:val="0"/>
              <w:spacing w:before="0" w:after="283"/>
              <w:jc w:val="start"/>
              <w:rPr/>
            </w:pPr>
            <w:r>
              <w:rPr/>
              <w:t xml:space="preserve">RCS1735* </w:t>
            </w:r>
          </w:p>
        </w:tc>
        <w:tc>
          <w:tcPr>
            <w:tcW w:w="451" w:type="dxa"/>
            <w:tcBorders/>
            <w:vAlign w:val="center"/>
          </w:tcPr>
          <w:p>
            <w:pPr>
              <w:pStyle w:val="TableContents"/>
              <w:bidi w:val="0"/>
              <w:spacing w:before="0" w:after="283"/>
              <w:jc w:val="start"/>
              <w:rPr/>
            </w:pPr>
            <w:r>
              <w:rPr/>
              <w:t xml:space="preserve">7 </w:t>
            </w:r>
          </w:p>
        </w:tc>
      </w:tr>
      <w:tr>
        <w:trPr/>
        <w:tc>
          <w:tcPr>
            <w:tcW w:w="1066" w:type="dxa"/>
            <w:tcBorders/>
            <w:vAlign w:val="center"/>
          </w:tcPr>
          <w:p>
            <w:pPr>
              <w:pStyle w:val="TableContents"/>
              <w:bidi w:val="0"/>
              <w:spacing w:before="0" w:after="283"/>
              <w:jc w:val="start"/>
              <w:rPr/>
            </w:pPr>
            <w:r>
              <w:rPr/>
              <w:t xml:space="preserve">8 </w:t>
            </w:r>
          </w:p>
        </w:tc>
        <w:tc>
          <w:tcPr>
            <w:tcW w:w="4036" w:type="dxa"/>
            <w:tcBorders/>
            <w:vAlign w:val="center"/>
          </w:tcPr>
          <w:p>
            <w:pPr>
              <w:pStyle w:val="TableContents"/>
              <w:bidi w:val="0"/>
              <w:spacing w:before="0" w:after="283"/>
              <w:jc w:val="start"/>
              <w:rPr/>
            </w:pPr>
            <w:r>
              <w:rPr/>
              <w:t xml:space="preserve">GGTGGTGTTGCTGATTACGA </w:t>
            </w:r>
          </w:p>
        </w:tc>
        <w:tc>
          <w:tcPr>
            <w:tcW w:w="4666" w:type="dxa"/>
            <w:tcBorders/>
            <w:vAlign w:val="center"/>
          </w:tcPr>
          <w:p>
            <w:pPr>
              <w:pStyle w:val="TableContents"/>
              <w:bidi w:val="0"/>
              <w:spacing w:before="0" w:after="283"/>
              <w:jc w:val="start"/>
              <w:rPr/>
            </w:pPr>
            <w:r>
              <w:rPr/>
              <w:t xml:space="preserve">CCTCAGCAGAATCTTCACCC </w:t>
            </w:r>
          </w:p>
        </w:tc>
        <w:tc>
          <w:tcPr>
            <w:tcW w:w="1111" w:type="dxa"/>
            <w:tcBorders/>
            <w:vAlign w:val="center"/>
          </w:tcPr>
          <w:p>
            <w:pPr>
              <w:pStyle w:val="TableContents"/>
              <w:bidi w:val="0"/>
              <w:spacing w:before="0" w:after="283"/>
              <w:jc w:val="start"/>
              <w:rPr/>
            </w:pPr>
            <w:r>
              <w:rPr/>
              <w:t xml:space="preserve">208 </w:t>
            </w:r>
          </w:p>
        </w:tc>
        <w:tc>
          <w:tcPr>
            <w:tcW w:w="826" w:type="dxa"/>
            <w:tcBorders/>
            <w:vAlign w:val="center"/>
          </w:tcPr>
          <w:p>
            <w:pPr>
              <w:pStyle w:val="TableContents"/>
              <w:bidi w:val="0"/>
              <w:spacing w:before="0" w:after="283"/>
              <w:jc w:val="start"/>
              <w:rPr/>
            </w:pPr>
            <w:r>
              <w:rPr/>
              <w:t xml:space="preserve">AAG </w:t>
            </w:r>
          </w:p>
        </w:tc>
        <w:tc>
          <w:tcPr>
            <w:tcW w:w="1051" w:type="dxa"/>
            <w:tcBorders/>
            <w:vAlign w:val="center"/>
          </w:tcPr>
          <w:p>
            <w:pPr>
              <w:pStyle w:val="TableContents"/>
              <w:bidi w:val="0"/>
              <w:spacing w:before="0" w:after="283"/>
              <w:jc w:val="start"/>
              <w:rPr/>
            </w:pPr>
            <w:r>
              <w:rPr/>
              <w:t xml:space="preserve">RCS2667* </w:t>
            </w:r>
          </w:p>
        </w:tc>
        <w:tc>
          <w:tcPr>
            <w:tcW w:w="451" w:type="dxa"/>
            <w:tcBorders/>
            <w:vAlign w:val="center"/>
          </w:tcPr>
          <w:p>
            <w:pPr>
              <w:pStyle w:val="TableContents"/>
              <w:bidi w:val="0"/>
              <w:spacing w:before="0" w:after="283"/>
              <w:jc w:val="start"/>
              <w:rPr/>
            </w:pPr>
            <w:r>
              <w:rPr/>
              <w:t xml:space="preserve">8 </w:t>
            </w:r>
          </w:p>
        </w:tc>
      </w:tr>
      <w:tr>
        <w:trPr/>
        <w:tc>
          <w:tcPr>
            <w:tcW w:w="1066" w:type="dxa"/>
            <w:tcBorders/>
            <w:vAlign w:val="center"/>
          </w:tcPr>
          <w:p>
            <w:pPr>
              <w:pStyle w:val="TableContents"/>
              <w:bidi w:val="0"/>
              <w:spacing w:before="0" w:after="283"/>
              <w:jc w:val="start"/>
              <w:rPr/>
            </w:pPr>
            <w:r>
              <w:rPr/>
              <w:t xml:space="preserve">9 </w:t>
            </w:r>
          </w:p>
        </w:tc>
        <w:tc>
          <w:tcPr>
            <w:tcW w:w="4036" w:type="dxa"/>
            <w:tcBorders/>
            <w:vAlign w:val="center"/>
          </w:tcPr>
          <w:p>
            <w:pPr>
              <w:pStyle w:val="TableContents"/>
              <w:bidi w:val="0"/>
              <w:spacing w:before="0" w:after="283"/>
              <w:jc w:val="start"/>
              <w:rPr/>
            </w:pPr>
            <w:r>
              <w:rPr/>
              <w:t xml:space="preserve">CCCCCAAAATACAAAACCCT </w:t>
            </w:r>
          </w:p>
        </w:tc>
        <w:tc>
          <w:tcPr>
            <w:tcW w:w="4666" w:type="dxa"/>
            <w:tcBorders/>
            <w:vAlign w:val="center"/>
          </w:tcPr>
          <w:p>
            <w:pPr>
              <w:pStyle w:val="TableContents"/>
              <w:bidi w:val="0"/>
              <w:spacing w:before="0" w:after="283"/>
              <w:jc w:val="start"/>
              <w:rPr/>
            </w:pPr>
            <w:r>
              <w:rPr/>
              <w:t xml:space="preserve">GAGAAAAGAAAGAAGTCTCTGAAGGA </w:t>
            </w:r>
          </w:p>
        </w:tc>
        <w:tc>
          <w:tcPr>
            <w:tcW w:w="1111" w:type="dxa"/>
            <w:tcBorders/>
            <w:vAlign w:val="center"/>
          </w:tcPr>
          <w:p>
            <w:pPr>
              <w:pStyle w:val="TableContents"/>
              <w:bidi w:val="0"/>
              <w:spacing w:before="0" w:after="283"/>
              <w:jc w:val="start"/>
              <w:rPr/>
            </w:pPr>
            <w:r>
              <w:rPr/>
              <w:t xml:space="preserve">220 </w:t>
            </w:r>
          </w:p>
        </w:tc>
        <w:tc>
          <w:tcPr>
            <w:tcW w:w="826" w:type="dxa"/>
            <w:tcBorders/>
            <w:vAlign w:val="center"/>
          </w:tcPr>
          <w:p>
            <w:pPr>
              <w:pStyle w:val="TableContents"/>
              <w:bidi w:val="0"/>
              <w:spacing w:before="0" w:after="283"/>
              <w:jc w:val="start"/>
              <w:rPr/>
            </w:pPr>
            <w:r>
              <w:rPr/>
              <w:t xml:space="preserve">AAG </w:t>
            </w:r>
          </w:p>
        </w:tc>
        <w:tc>
          <w:tcPr>
            <w:tcW w:w="1051" w:type="dxa"/>
            <w:tcBorders/>
            <w:vAlign w:val="center"/>
          </w:tcPr>
          <w:p>
            <w:pPr>
              <w:pStyle w:val="TableContents"/>
              <w:bidi w:val="0"/>
              <w:spacing w:before="0" w:after="283"/>
              <w:jc w:val="start"/>
              <w:rPr/>
            </w:pPr>
            <w:r>
              <w:rPr/>
              <w:t xml:space="preserve">RCS1920* </w:t>
            </w:r>
          </w:p>
        </w:tc>
        <w:tc>
          <w:tcPr>
            <w:tcW w:w="451" w:type="dxa"/>
            <w:tcBorders/>
            <w:vAlign w:val="center"/>
          </w:tcPr>
          <w:p>
            <w:pPr>
              <w:pStyle w:val="TableContents"/>
              <w:bidi w:val="0"/>
              <w:spacing w:before="0" w:after="283"/>
              <w:jc w:val="start"/>
              <w:rPr/>
            </w:pPr>
            <w:r>
              <w:rPr/>
              <w:t xml:space="preserve">9 </w:t>
            </w:r>
          </w:p>
        </w:tc>
      </w:tr>
      <w:tr>
        <w:trPr/>
        <w:tc>
          <w:tcPr>
            <w:tcW w:w="1066" w:type="dxa"/>
            <w:tcBorders/>
            <w:vAlign w:val="center"/>
          </w:tcPr>
          <w:p>
            <w:pPr>
              <w:pStyle w:val="TableContents"/>
              <w:bidi w:val="0"/>
              <w:spacing w:before="0" w:after="283"/>
              <w:jc w:val="start"/>
              <w:rPr/>
            </w:pPr>
            <w:r>
              <w:rPr/>
              <w:t xml:space="preserve">6 </w:t>
            </w:r>
          </w:p>
        </w:tc>
        <w:tc>
          <w:tcPr>
            <w:tcW w:w="4036" w:type="dxa"/>
            <w:tcBorders/>
            <w:vAlign w:val="center"/>
          </w:tcPr>
          <w:p>
            <w:pPr>
              <w:pStyle w:val="TableContents"/>
              <w:bidi w:val="0"/>
              <w:spacing w:before="0" w:after="283"/>
              <w:jc w:val="start"/>
              <w:rPr/>
            </w:pPr>
            <w:r>
              <w:rPr/>
              <w:t xml:space="preserve">CCTTTCAGAACAGATGGCGT </w:t>
            </w:r>
          </w:p>
        </w:tc>
        <w:tc>
          <w:tcPr>
            <w:tcW w:w="4666" w:type="dxa"/>
            <w:tcBorders/>
            <w:vAlign w:val="center"/>
          </w:tcPr>
          <w:p>
            <w:pPr>
              <w:pStyle w:val="TableContents"/>
              <w:bidi w:val="0"/>
              <w:spacing w:before="0" w:after="283"/>
              <w:jc w:val="start"/>
              <w:rPr/>
            </w:pPr>
            <w:r>
              <w:rPr/>
              <w:t xml:space="preserve">TACCCTCTTGAGCACCCATT </w:t>
            </w:r>
          </w:p>
        </w:tc>
        <w:tc>
          <w:tcPr>
            <w:tcW w:w="1111" w:type="dxa"/>
            <w:tcBorders/>
            <w:vAlign w:val="center"/>
          </w:tcPr>
          <w:p>
            <w:pPr>
              <w:pStyle w:val="TableContents"/>
              <w:bidi w:val="0"/>
              <w:spacing w:before="0" w:after="283"/>
              <w:jc w:val="start"/>
              <w:rPr/>
            </w:pPr>
            <w:r>
              <w:rPr/>
              <w:t xml:space="preserve">243 </w:t>
            </w:r>
          </w:p>
        </w:tc>
        <w:tc>
          <w:tcPr>
            <w:tcW w:w="826" w:type="dxa"/>
            <w:tcBorders/>
            <w:vAlign w:val="center"/>
          </w:tcPr>
          <w:p>
            <w:pPr>
              <w:pStyle w:val="TableContents"/>
              <w:bidi w:val="0"/>
              <w:spacing w:before="0" w:after="283"/>
              <w:jc w:val="start"/>
              <w:rPr/>
            </w:pPr>
            <w:r>
              <w:rPr/>
              <w:t xml:space="preserve">AGC </w:t>
            </w:r>
          </w:p>
        </w:tc>
        <w:tc>
          <w:tcPr>
            <w:tcW w:w="1051" w:type="dxa"/>
            <w:tcBorders/>
            <w:vAlign w:val="center"/>
          </w:tcPr>
          <w:p>
            <w:pPr>
              <w:pStyle w:val="TableContents"/>
              <w:bidi w:val="0"/>
              <w:spacing w:before="0" w:after="283"/>
              <w:jc w:val="start"/>
              <w:rPr/>
            </w:pPr>
            <w:r>
              <w:rPr/>
              <w:t xml:space="preserve">RCS1928* </w:t>
            </w:r>
          </w:p>
        </w:tc>
        <w:tc>
          <w:tcPr>
            <w:tcW w:w="451" w:type="dxa"/>
            <w:tcBorders/>
            <w:vAlign w:val="center"/>
          </w:tcPr>
          <w:p>
            <w:pPr>
              <w:pStyle w:val="TableContents"/>
              <w:bidi w:val="0"/>
              <w:spacing w:before="0" w:after="283"/>
              <w:jc w:val="start"/>
              <w:rPr/>
            </w:pPr>
            <w:r>
              <w:rPr/>
              <w:t xml:space="preserve">10 </w:t>
            </w:r>
          </w:p>
        </w:tc>
      </w:tr>
      <w:tr>
        <w:trPr/>
        <w:tc>
          <w:tcPr>
            <w:tcW w:w="1066" w:type="dxa"/>
            <w:tcBorders/>
            <w:vAlign w:val="center"/>
          </w:tcPr>
          <w:p>
            <w:pPr>
              <w:pStyle w:val="TableContents"/>
              <w:bidi w:val="0"/>
              <w:spacing w:before="0" w:after="283"/>
              <w:jc w:val="start"/>
              <w:rPr/>
            </w:pPr>
            <w:r>
              <w:rPr/>
              <w:t xml:space="preserve">11 </w:t>
            </w:r>
          </w:p>
        </w:tc>
        <w:tc>
          <w:tcPr>
            <w:tcW w:w="4036" w:type="dxa"/>
            <w:tcBorders/>
            <w:vAlign w:val="center"/>
          </w:tcPr>
          <w:p>
            <w:pPr>
              <w:pStyle w:val="TableContents"/>
              <w:bidi w:val="0"/>
              <w:spacing w:before="0" w:after="283"/>
              <w:jc w:val="start"/>
              <w:rPr/>
            </w:pPr>
            <w:r>
              <w:rPr/>
              <w:t xml:space="preserve">CGGCAGACGAAGTGACAAAT </w:t>
            </w:r>
          </w:p>
        </w:tc>
        <w:tc>
          <w:tcPr>
            <w:tcW w:w="4666" w:type="dxa"/>
            <w:tcBorders/>
            <w:vAlign w:val="center"/>
          </w:tcPr>
          <w:p>
            <w:pPr>
              <w:pStyle w:val="TableContents"/>
              <w:bidi w:val="0"/>
              <w:spacing w:before="0" w:after="283"/>
              <w:jc w:val="start"/>
              <w:rPr/>
            </w:pPr>
            <w:r>
              <w:rPr/>
              <w:t xml:space="preserve">GCCGATATTGCTAGGTTGGA </w:t>
            </w:r>
          </w:p>
        </w:tc>
        <w:tc>
          <w:tcPr>
            <w:tcW w:w="1111" w:type="dxa"/>
            <w:tcBorders/>
            <w:vAlign w:val="center"/>
          </w:tcPr>
          <w:p>
            <w:pPr>
              <w:pStyle w:val="TableContents"/>
              <w:bidi w:val="0"/>
              <w:spacing w:before="0" w:after="283"/>
              <w:jc w:val="start"/>
              <w:rPr/>
            </w:pPr>
            <w:r>
              <w:rPr/>
              <w:t xml:space="preserve">110 </w:t>
            </w:r>
          </w:p>
        </w:tc>
        <w:tc>
          <w:tcPr>
            <w:tcW w:w="826" w:type="dxa"/>
            <w:tcBorders/>
            <w:vAlign w:val="center"/>
          </w:tcPr>
          <w:p>
            <w:pPr>
              <w:pStyle w:val="TableContents"/>
              <w:bidi w:val="0"/>
              <w:spacing w:before="0" w:after="283"/>
              <w:jc w:val="start"/>
              <w:rPr/>
            </w:pPr>
            <w:r>
              <w:rPr/>
              <w:t xml:space="preserve">AC </w:t>
            </w:r>
          </w:p>
        </w:tc>
        <w:tc>
          <w:tcPr>
            <w:tcW w:w="1051" w:type="dxa"/>
            <w:tcBorders/>
            <w:vAlign w:val="center"/>
          </w:tcPr>
          <w:p>
            <w:pPr>
              <w:pStyle w:val="TableContents"/>
              <w:bidi w:val="0"/>
              <w:spacing w:before="0" w:after="283"/>
              <w:jc w:val="start"/>
              <w:rPr/>
            </w:pPr>
            <w:r>
              <w:rPr/>
              <w:t xml:space="preserve">RCS2202* </w:t>
            </w:r>
          </w:p>
        </w:tc>
        <w:tc>
          <w:tcPr>
            <w:tcW w:w="451" w:type="dxa"/>
            <w:tcBorders/>
            <w:vAlign w:val="center"/>
          </w:tcPr>
          <w:p>
            <w:pPr>
              <w:pStyle w:val="TableContents"/>
              <w:bidi w:val="0"/>
              <w:spacing w:before="0" w:after="283"/>
              <w:jc w:val="start"/>
              <w:rPr/>
            </w:pPr>
            <w:r>
              <w:rPr/>
              <w:t xml:space="preserve">11 </w:t>
            </w:r>
          </w:p>
        </w:tc>
      </w:tr>
      <w:tr>
        <w:trPr/>
        <w:tc>
          <w:tcPr>
            <w:tcW w:w="1066" w:type="dxa"/>
            <w:tcBorders/>
            <w:vAlign w:val="center"/>
          </w:tcPr>
          <w:p>
            <w:pPr>
              <w:pStyle w:val="TableContents"/>
              <w:bidi w:val="0"/>
              <w:spacing w:before="0" w:after="283"/>
              <w:jc w:val="start"/>
              <w:rPr/>
            </w:pPr>
            <w:r>
              <w:rPr/>
              <w:t xml:space="preserve">8 </w:t>
            </w:r>
          </w:p>
        </w:tc>
        <w:tc>
          <w:tcPr>
            <w:tcW w:w="4036" w:type="dxa"/>
            <w:tcBorders/>
            <w:vAlign w:val="center"/>
          </w:tcPr>
          <w:p>
            <w:pPr>
              <w:pStyle w:val="TableContents"/>
              <w:bidi w:val="0"/>
              <w:spacing w:before="0" w:after="283"/>
              <w:jc w:val="start"/>
              <w:rPr/>
            </w:pPr>
            <w:r>
              <w:rPr/>
              <w:t xml:space="preserve">CTCGCTGAAGGAGGAAACAG </w:t>
            </w:r>
          </w:p>
        </w:tc>
        <w:tc>
          <w:tcPr>
            <w:tcW w:w="4666" w:type="dxa"/>
            <w:tcBorders/>
            <w:vAlign w:val="center"/>
          </w:tcPr>
          <w:p>
            <w:pPr>
              <w:pStyle w:val="TableContents"/>
              <w:bidi w:val="0"/>
              <w:spacing w:before="0" w:after="283"/>
              <w:jc w:val="start"/>
              <w:rPr/>
            </w:pPr>
            <w:r>
              <w:rPr/>
              <w:t xml:space="preserve">TGCAAACTCCGCTTTATGC </w:t>
            </w:r>
          </w:p>
        </w:tc>
        <w:tc>
          <w:tcPr>
            <w:tcW w:w="1111" w:type="dxa"/>
            <w:tcBorders/>
            <w:vAlign w:val="center"/>
          </w:tcPr>
          <w:p>
            <w:pPr>
              <w:pStyle w:val="TableContents"/>
              <w:bidi w:val="0"/>
              <w:spacing w:before="0" w:after="283"/>
              <w:jc w:val="start"/>
              <w:rPr/>
            </w:pPr>
            <w:r>
              <w:rPr/>
              <w:t xml:space="preserve">200 </w:t>
            </w:r>
          </w:p>
        </w:tc>
        <w:tc>
          <w:tcPr>
            <w:tcW w:w="826" w:type="dxa"/>
            <w:tcBorders/>
            <w:vAlign w:val="center"/>
          </w:tcPr>
          <w:p>
            <w:pPr>
              <w:pStyle w:val="TableContents"/>
              <w:bidi w:val="0"/>
              <w:spacing w:before="0" w:after="283"/>
              <w:jc w:val="start"/>
              <w:rPr/>
            </w:pPr>
            <w:r>
              <w:rPr/>
              <w:t xml:space="preserve">ATC </w:t>
            </w:r>
          </w:p>
        </w:tc>
        <w:tc>
          <w:tcPr>
            <w:tcW w:w="1051" w:type="dxa"/>
            <w:tcBorders/>
            <w:vAlign w:val="center"/>
          </w:tcPr>
          <w:p>
            <w:pPr>
              <w:pStyle w:val="TableContents"/>
              <w:bidi w:val="0"/>
              <w:spacing w:before="0" w:after="283"/>
              <w:jc w:val="start"/>
              <w:rPr/>
            </w:pPr>
            <w:r>
              <w:rPr/>
              <w:t xml:space="preserve">RCS1225* </w:t>
            </w:r>
          </w:p>
        </w:tc>
        <w:tc>
          <w:tcPr>
            <w:tcW w:w="451" w:type="dxa"/>
            <w:tcBorders/>
            <w:vAlign w:val="center"/>
          </w:tcPr>
          <w:p>
            <w:pPr>
              <w:pStyle w:val="TableContents"/>
              <w:bidi w:val="0"/>
              <w:spacing w:before="0" w:after="283"/>
              <w:jc w:val="start"/>
              <w:rPr/>
            </w:pPr>
            <w:r>
              <w:rPr/>
              <w:t xml:space="preserve">12 </w:t>
            </w:r>
          </w:p>
        </w:tc>
      </w:tr>
      <w:tr>
        <w:trPr/>
        <w:tc>
          <w:tcPr>
            <w:tcW w:w="1066" w:type="dxa"/>
            <w:tcBorders/>
            <w:vAlign w:val="center"/>
          </w:tcPr>
          <w:p>
            <w:pPr>
              <w:pStyle w:val="TableContents"/>
              <w:bidi w:val="0"/>
              <w:spacing w:before="0" w:after="283"/>
              <w:jc w:val="start"/>
              <w:rPr/>
            </w:pPr>
            <w:r>
              <w:rPr/>
              <w:t xml:space="preserve">10 </w:t>
            </w:r>
          </w:p>
        </w:tc>
        <w:tc>
          <w:tcPr>
            <w:tcW w:w="4036" w:type="dxa"/>
            <w:tcBorders/>
            <w:vAlign w:val="center"/>
          </w:tcPr>
          <w:p>
            <w:pPr>
              <w:pStyle w:val="TableContents"/>
              <w:bidi w:val="0"/>
              <w:spacing w:before="0" w:after="283"/>
              <w:jc w:val="start"/>
              <w:rPr/>
            </w:pPr>
            <w:r>
              <w:rPr/>
              <w:t xml:space="preserve">AGCTCAAGCTCAACGGACAT </w:t>
            </w:r>
          </w:p>
        </w:tc>
        <w:tc>
          <w:tcPr>
            <w:tcW w:w="4666" w:type="dxa"/>
            <w:tcBorders/>
            <w:vAlign w:val="center"/>
          </w:tcPr>
          <w:p>
            <w:pPr>
              <w:pStyle w:val="TableContents"/>
              <w:bidi w:val="0"/>
              <w:spacing w:before="0" w:after="283"/>
              <w:jc w:val="start"/>
              <w:rPr/>
            </w:pPr>
            <w:r>
              <w:rPr/>
              <w:t xml:space="preserve">GGCACGAGGCACACTACTTC </w:t>
            </w:r>
          </w:p>
        </w:tc>
        <w:tc>
          <w:tcPr>
            <w:tcW w:w="1111" w:type="dxa"/>
            <w:tcBorders/>
            <w:vAlign w:val="center"/>
          </w:tcPr>
          <w:p>
            <w:pPr>
              <w:pStyle w:val="TableContents"/>
              <w:bidi w:val="0"/>
              <w:spacing w:before="0" w:after="283"/>
              <w:jc w:val="start"/>
              <w:rPr/>
            </w:pPr>
            <w:r>
              <w:rPr/>
              <w:t xml:space="preserve">107 </w:t>
            </w:r>
          </w:p>
        </w:tc>
        <w:tc>
          <w:tcPr>
            <w:tcW w:w="826" w:type="dxa"/>
            <w:tcBorders/>
            <w:vAlign w:val="center"/>
          </w:tcPr>
          <w:p>
            <w:pPr>
              <w:pStyle w:val="TableContents"/>
              <w:bidi w:val="0"/>
              <w:spacing w:before="0" w:after="283"/>
              <w:jc w:val="start"/>
              <w:rPr/>
            </w:pPr>
            <w:r>
              <w:rPr/>
              <w:t xml:space="preserve">ATC </w:t>
            </w:r>
          </w:p>
        </w:tc>
        <w:tc>
          <w:tcPr>
            <w:tcW w:w="1051" w:type="dxa"/>
            <w:tcBorders/>
            <w:vAlign w:val="center"/>
          </w:tcPr>
          <w:p>
            <w:pPr>
              <w:pStyle w:val="TableContents"/>
              <w:bidi w:val="0"/>
              <w:spacing w:before="0" w:after="283"/>
              <w:jc w:val="start"/>
              <w:rPr/>
            </w:pPr>
            <w:r>
              <w:rPr/>
              <w:t xml:space="preserve">RCS1737 </w:t>
            </w:r>
          </w:p>
        </w:tc>
        <w:tc>
          <w:tcPr>
            <w:tcW w:w="451" w:type="dxa"/>
            <w:tcBorders/>
            <w:vAlign w:val="center"/>
          </w:tcPr>
          <w:p>
            <w:pPr>
              <w:pStyle w:val="TableContents"/>
              <w:bidi w:val="0"/>
              <w:spacing w:before="0" w:after="283"/>
              <w:jc w:val="start"/>
              <w:rPr/>
            </w:pPr>
            <w:r>
              <w:rPr/>
              <w:t xml:space="preserve">13 </w:t>
            </w:r>
          </w:p>
        </w:tc>
      </w:tr>
      <w:tr>
        <w:trPr/>
        <w:tc>
          <w:tcPr>
            <w:tcW w:w="1066" w:type="dxa"/>
            <w:tcBorders/>
            <w:vAlign w:val="center"/>
          </w:tcPr>
          <w:p>
            <w:pPr>
              <w:pStyle w:val="TableContents"/>
              <w:bidi w:val="0"/>
              <w:spacing w:before="0" w:after="283"/>
              <w:jc w:val="start"/>
              <w:rPr/>
            </w:pPr>
            <w:r>
              <w:rPr/>
              <w:t xml:space="preserve">6 </w:t>
            </w:r>
          </w:p>
        </w:tc>
        <w:tc>
          <w:tcPr>
            <w:tcW w:w="4036" w:type="dxa"/>
            <w:tcBorders/>
            <w:vAlign w:val="center"/>
          </w:tcPr>
          <w:p>
            <w:pPr>
              <w:pStyle w:val="TableContents"/>
              <w:bidi w:val="0"/>
              <w:spacing w:before="0" w:after="283"/>
              <w:jc w:val="start"/>
              <w:rPr/>
            </w:pPr>
            <w:r>
              <w:rPr/>
              <w:t xml:space="preserve">CGAAGCAGGTTGGAAAACAT </w:t>
            </w:r>
          </w:p>
        </w:tc>
        <w:tc>
          <w:tcPr>
            <w:tcW w:w="4666" w:type="dxa"/>
            <w:tcBorders/>
            <w:vAlign w:val="center"/>
          </w:tcPr>
          <w:p>
            <w:pPr>
              <w:pStyle w:val="TableContents"/>
              <w:bidi w:val="0"/>
              <w:spacing w:before="0" w:after="283"/>
              <w:jc w:val="start"/>
              <w:rPr/>
            </w:pPr>
            <w:r>
              <w:rPr/>
              <w:t xml:space="preserve">GCACGAGGCACACACTACTT </w:t>
            </w:r>
          </w:p>
        </w:tc>
        <w:tc>
          <w:tcPr>
            <w:tcW w:w="1111" w:type="dxa"/>
            <w:tcBorders/>
            <w:vAlign w:val="center"/>
          </w:tcPr>
          <w:p>
            <w:pPr>
              <w:pStyle w:val="TableContents"/>
              <w:bidi w:val="0"/>
              <w:spacing w:before="0" w:after="283"/>
              <w:jc w:val="start"/>
              <w:rPr/>
            </w:pPr>
            <w:r>
              <w:rPr/>
              <w:t xml:space="preserve">188 </w:t>
            </w:r>
          </w:p>
        </w:tc>
        <w:tc>
          <w:tcPr>
            <w:tcW w:w="826" w:type="dxa"/>
            <w:tcBorders/>
            <w:vAlign w:val="center"/>
          </w:tcPr>
          <w:p>
            <w:pPr>
              <w:pStyle w:val="TableContents"/>
              <w:bidi w:val="0"/>
              <w:spacing w:before="0" w:after="283"/>
              <w:jc w:val="start"/>
              <w:rPr/>
            </w:pPr>
            <w:r>
              <w:rPr/>
              <w:t xml:space="preserve">ATC </w:t>
            </w:r>
          </w:p>
        </w:tc>
        <w:tc>
          <w:tcPr>
            <w:tcW w:w="1051" w:type="dxa"/>
            <w:tcBorders/>
            <w:vAlign w:val="center"/>
          </w:tcPr>
          <w:p>
            <w:pPr>
              <w:pStyle w:val="TableContents"/>
              <w:bidi w:val="0"/>
              <w:spacing w:before="0" w:after="283"/>
              <w:jc w:val="start"/>
              <w:rPr/>
            </w:pPr>
            <w:r>
              <w:rPr/>
              <w:t xml:space="preserve">RCS1518 </w:t>
            </w:r>
          </w:p>
        </w:tc>
        <w:tc>
          <w:tcPr>
            <w:tcW w:w="451" w:type="dxa"/>
            <w:tcBorders/>
            <w:vAlign w:val="center"/>
          </w:tcPr>
          <w:p>
            <w:pPr>
              <w:pStyle w:val="TableContents"/>
              <w:bidi w:val="0"/>
              <w:spacing w:before="0" w:after="283"/>
              <w:jc w:val="start"/>
              <w:rPr/>
            </w:pPr>
            <w:r>
              <w:rPr/>
              <w:t xml:space="preserve">14 </w:t>
            </w:r>
          </w:p>
        </w:tc>
      </w:tr>
      <w:tr>
        <w:trPr/>
        <w:tc>
          <w:tcPr>
            <w:tcW w:w="1066" w:type="dxa"/>
            <w:tcBorders/>
            <w:vAlign w:val="center"/>
          </w:tcPr>
          <w:p>
            <w:pPr>
              <w:pStyle w:val="TableContents"/>
              <w:bidi w:val="0"/>
              <w:spacing w:before="0" w:after="283"/>
              <w:jc w:val="start"/>
              <w:rPr/>
            </w:pPr>
            <w:r>
              <w:rPr/>
              <w:t xml:space="preserve">7 </w:t>
            </w:r>
          </w:p>
        </w:tc>
        <w:tc>
          <w:tcPr>
            <w:tcW w:w="4036" w:type="dxa"/>
            <w:tcBorders/>
            <w:vAlign w:val="center"/>
          </w:tcPr>
          <w:p>
            <w:pPr>
              <w:pStyle w:val="TableContents"/>
              <w:bidi w:val="0"/>
              <w:spacing w:before="0" w:after="283"/>
              <w:jc w:val="start"/>
              <w:rPr/>
            </w:pPr>
            <w:r>
              <w:rPr/>
              <w:t xml:space="preserve">TTGGCATCTCAAAGCTGAAA </w:t>
            </w:r>
          </w:p>
        </w:tc>
        <w:tc>
          <w:tcPr>
            <w:tcW w:w="4666" w:type="dxa"/>
            <w:tcBorders/>
            <w:vAlign w:val="center"/>
          </w:tcPr>
          <w:p>
            <w:pPr>
              <w:pStyle w:val="TableContents"/>
              <w:bidi w:val="0"/>
              <w:spacing w:before="0" w:after="283"/>
              <w:jc w:val="start"/>
              <w:rPr/>
            </w:pPr>
            <w:r>
              <w:rPr/>
              <w:t xml:space="preserve">GCCAAGCCCACCAATACATA </w:t>
            </w:r>
          </w:p>
        </w:tc>
        <w:tc>
          <w:tcPr>
            <w:tcW w:w="1111" w:type="dxa"/>
            <w:tcBorders/>
            <w:vAlign w:val="center"/>
          </w:tcPr>
          <w:p>
            <w:pPr>
              <w:pStyle w:val="TableContents"/>
              <w:bidi w:val="0"/>
              <w:spacing w:before="0" w:after="283"/>
              <w:jc w:val="start"/>
              <w:rPr/>
            </w:pPr>
            <w:r>
              <w:rPr/>
              <w:t xml:space="preserve">231 </w:t>
            </w:r>
          </w:p>
        </w:tc>
        <w:tc>
          <w:tcPr>
            <w:tcW w:w="826" w:type="dxa"/>
            <w:tcBorders/>
            <w:vAlign w:val="center"/>
          </w:tcPr>
          <w:p>
            <w:pPr>
              <w:pStyle w:val="TableContents"/>
              <w:bidi w:val="0"/>
              <w:spacing w:before="0" w:after="283"/>
              <w:jc w:val="start"/>
              <w:rPr/>
            </w:pPr>
            <w:r>
              <w:rPr/>
              <w:t xml:space="preserve">GGAT </w:t>
            </w:r>
          </w:p>
        </w:tc>
        <w:tc>
          <w:tcPr>
            <w:tcW w:w="1051" w:type="dxa"/>
            <w:tcBorders/>
            <w:vAlign w:val="center"/>
          </w:tcPr>
          <w:p>
            <w:pPr>
              <w:pStyle w:val="TableContents"/>
              <w:bidi w:val="0"/>
              <w:spacing w:before="0" w:after="283"/>
              <w:jc w:val="start"/>
              <w:rPr/>
            </w:pPr>
            <w:r>
              <w:rPr/>
              <w:t xml:space="preserve">RCS0843 </w:t>
            </w:r>
          </w:p>
        </w:tc>
        <w:tc>
          <w:tcPr>
            <w:tcW w:w="451" w:type="dxa"/>
            <w:tcBorders/>
            <w:vAlign w:val="center"/>
          </w:tcPr>
          <w:p>
            <w:pPr>
              <w:pStyle w:val="TableContents"/>
              <w:bidi w:val="0"/>
              <w:spacing w:before="0" w:after="283"/>
              <w:jc w:val="start"/>
              <w:rPr/>
            </w:pPr>
            <w:r>
              <w:rPr/>
              <w:t xml:space="preserve">15 </w:t>
            </w:r>
          </w:p>
        </w:tc>
      </w:tr>
      <w:tr>
        <w:trPr/>
        <w:tc>
          <w:tcPr>
            <w:tcW w:w="1066" w:type="dxa"/>
            <w:tcBorders/>
            <w:vAlign w:val="center"/>
          </w:tcPr>
          <w:p>
            <w:pPr>
              <w:pStyle w:val="TableContents"/>
              <w:bidi w:val="0"/>
              <w:spacing w:before="0" w:after="283"/>
              <w:jc w:val="start"/>
              <w:rPr/>
            </w:pPr>
            <w:r>
              <w:rPr/>
              <w:t xml:space="preserve">15 </w:t>
            </w:r>
          </w:p>
        </w:tc>
        <w:tc>
          <w:tcPr>
            <w:tcW w:w="4036" w:type="dxa"/>
            <w:tcBorders/>
            <w:vAlign w:val="center"/>
          </w:tcPr>
          <w:p>
            <w:pPr>
              <w:pStyle w:val="TableContents"/>
              <w:bidi w:val="0"/>
              <w:spacing w:before="0" w:after="283"/>
              <w:jc w:val="start"/>
              <w:rPr/>
            </w:pPr>
            <w:r>
              <w:rPr/>
              <w:t xml:space="preserve">TCTGTTTCTTGTCTCGGCCT </w:t>
            </w:r>
          </w:p>
        </w:tc>
        <w:tc>
          <w:tcPr>
            <w:tcW w:w="4666" w:type="dxa"/>
            <w:tcBorders/>
            <w:vAlign w:val="center"/>
          </w:tcPr>
          <w:p>
            <w:pPr>
              <w:pStyle w:val="TableContents"/>
              <w:bidi w:val="0"/>
              <w:spacing w:before="0" w:after="283"/>
              <w:jc w:val="start"/>
              <w:rPr/>
            </w:pPr>
            <w:r>
              <w:rPr/>
              <w:t xml:space="preserve">CATGGCTGCCTGAGGTTAAT </w:t>
            </w:r>
          </w:p>
        </w:tc>
        <w:tc>
          <w:tcPr>
            <w:tcW w:w="1111" w:type="dxa"/>
            <w:tcBorders/>
            <w:vAlign w:val="center"/>
          </w:tcPr>
          <w:p>
            <w:pPr>
              <w:pStyle w:val="TableContents"/>
              <w:bidi w:val="0"/>
              <w:spacing w:before="0" w:after="283"/>
              <w:jc w:val="start"/>
              <w:rPr/>
            </w:pPr>
            <w:r>
              <w:rPr/>
              <w:t xml:space="preserve">212 </w:t>
            </w:r>
          </w:p>
        </w:tc>
        <w:tc>
          <w:tcPr>
            <w:tcW w:w="826" w:type="dxa"/>
            <w:tcBorders/>
            <w:vAlign w:val="center"/>
          </w:tcPr>
          <w:p>
            <w:pPr>
              <w:pStyle w:val="TableContents"/>
              <w:bidi w:val="0"/>
              <w:spacing w:before="0" w:after="283"/>
              <w:jc w:val="start"/>
              <w:rPr/>
            </w:pPr>
            <w:r>
              <w:rPr/>
              <w:t xml:space="preserve">AC </w:t>
            </w:r>
          </w:p>
        </w:tc>
        <w:tc>
          <w:tcPr>
            <w:tcW w:w="1051" w:type="dxa"/>
            <w:tcBorders/>
            <w:vAlign w:val="center"/>
          </w:tcPr>
          <w:p>
            <w:pPr>
              <w:pStyle w:val="TableContents"/>
              <w:bidi w:val="0"/>
              <w:spacing w:before="0" w:after="283"/>
              <w:jc w:val="start"/>
              <w:rPr/>
            </w:pPr>
            <w:r>
              <w:rPr/>
              <w:t xml:space="preserve">RCS3666* </w:t>
            </w:r>
          </w:p>
        </w:tc>
        <w:tc>
          <w:tcPr>
            <w:tcW w:w="451" w:type="dxa"/>
            <w:tcBorders/>
            <w:vAlign w:val="center"/>
          </w:tcPr>
          <w:p>
            <w:pPr>
              <w:pStyle w:val="TableContents"/>
              <w:bidi w:val="0"/>
              <w:spacing w:before="0" w:after="283"/>
              <w:jc w:val="start"/>
              <w:rPr/>
            </w:pPr>
            <w:r>
              <w:rPr/>
              <w:t xml:space="preserve">16 </w:t>
            </w:r>
          </w:p>
        </w:tc>
      </w:tr>
      <w:tr>
        <w:trPr/>
        <w:tc>
          <w:tcPr>
            <w:tcW w:w="1066" w:type="dxa"/>
            <w:tcBorders/>
            <w:vAlign w:val="center"/>
          </w:tcPr>
          <w:p>
            <w:pPr>
              <w:pStyle w:val="TableContents"/>
              <w:bidi w:val="0"/>
              <w:spacing w:before="0" w:after="283"/>
              <w:jc w:val="start"/>
              <w:rPr/>
            </w:pPr>
            <w:r>
              <w:rPr/>
              <w:t xml:space="preserve">11 </w:t>
            </w:r>
          </w:p>
        </w:tc>
        <w:tc>
          <w:tcPr>
            <w:tcW w:w="4036" w:type="dxa"/>
            <w:tcBorders/>
            <w:vAlign w:val="center"/>
          </w:tcPr>
          <w:p>
            <w:pPr>
              <w:pStyle w:val="TableContents"/>
              <w:bidi w:val="0"/>
              <w:spacing w:before="0" w:after="283"/>
              <w:jc w:val="start"/>
              <w:rPr/>
            </w:pPr>
            <w:r>
              <w:rPr/>
              <w:t xml:space="preserve">CACTAATTCAGACCACCAGCA </w:t>
            </w:r>
          </w:p>
        </w:tc>
        <w:tc>
          <w:tcPr>
            <w:tcW w:w="4666" w:type="dxa"/>
            <w:tcBorders/>
            <w:vAlign w:val="center"/>
          </w:tcPr>
          <w:p>
            <w:pPr>
              <w:pStyle w:val="TableContents"/>
              <w:bidi w:val="0"/>
              <w:spacing w:before="0" w:after="283"/>
              <w:jc w:val="start"/>
              <w:rPr/>
            </w:pPr>
            <w:r>
              <w:rPr/>
              <w:t xml:space="preserve">TCGGTGAGCTGTGACTAACG </w:t>
            </w:r>
          </w:p>
        </w:tc>
        <w:tc>
          <w:tcPr>
            <w:tcW w:w="1111" w:type="dxa"/>
            <w:tcBorders/>
            <w:vAlign w:val="center"/>
          </w:tcPr>
          <w:p>
            <w:pPr>
              <w:pStyle w:val="TableContents"/>
              <w:bidi w:val="0"/>
              <w:spacing w:before="0" w:after="283"/>
              <w:jc w:val="start"/>
              <w:rPr/>
            </w:pPr>
            <w:r>
              <w:rPr/>
              <w:t xml:space="preserve">217 </w:t>
            </w:r>
          </w:p>
        </w:tc>
        <w:tc>
          <w:tcPr>
            <w:tcW w:w="826" w:type="dxa"/>
            <w:tcBorders/>
            <w:vAlign w:val="center"/>
          </w:tcPr>
          <w:p>
            <w:pPr>
              <w:pStyle w:val="TableContents"/>
              <w:bidi w:val="0"/>
              <w:spacing w:before="0" w:after="283"/>
              <w:jc w:val="start"/>
              <w:rPr/>
            </w:pPr>
            <w:r>
              <w:rPr/>
              <w:t xml:space="preserve">AAC </w:t>
            </w:r>
          </w:p>
        </w:tc>
        <w:tc>
          <w:tcPr>
            <w:tcW w:w="1051" w:type="dxa"/>
            <w:tcBorders/>
            <w:vAlign w:val="center"/>
          </w:tcPr>
          <w:p>
            <w:pPr>
              <w:pStyle w:val="TableContents"/>
              <w:bidi w:val="0"/>
              <w:spacing w:before="0" w:after="283"/>
              <w:jc w:val="start"/>
              <w:rPr/>
            </w:pPr>
            <w:r>
              <w:rPr/>
              <w:t xml:space="preserve">RCS3052 </w:t>
            </w:r>
          </w:p>
        </w:tc>
        <w:tc>
          <w:tcPr>
            <w:tcW w:w="451" w:type="dxa"/>
            <w:tcBorders/>
            <w:vAlign w:val="center"/>
          </w:tcPr>
          <w:p>
            <w:pPr>
              <w:pStyle w:val="TableContents"/>
              <w:bidi w:val="0"/>
              <w:spacing w:before="0" w:after="283"/>
              <w:jc w:val="start"/>
              <w:rPr/>
            </w:pPr>
            <w:r>
              <w:rPr/>
              <w:t xml:space="preserve">17 </w:t>
            </w:r>
          </w:p>
        </w:tc>
      </w:tr>
      <w:tr>
        <w:trPr/>
        <w:tc>
          <w:tcPr>
            <w:tcW w:w="1066" w:type="dxa"/>
            <w:tcBorders/>
            <w:vAlign w:val="center"/>
          </w:tcPr>
          <w:p>
            <w:pPr>
              <w:pStyle w:val="TableContents"/>
              <w:bidi w:val="0"/>
              <w:spacing w:before="0" w:after="283"/>
              <w:jc w:val="start"/>
              <w:rPr/>
            </w:pPr>
            <w:r>
              <w:rPr/>
              <w:t xml:space="preserve">8 </w:t>
            </w:r>
          </w:p>
        </w:tc>
        <w:tc>
          <w:tcPr>
            <w:tcW w:w="4036" w:type="dxa"/>
            <w:tcBorders/>
            <w:vAlign w:val="center"/>
          </w:tcPr>
          <w:p>
            <w:pPr>
              <w:pStyle w:val="TableContents"/>
              <w:bidi w:val="0"/>
              <w:spacing w:before="0" w:after="283"/>
              <w:jc w:val="start"/>
              <w:rPr/>
            </w:pPr>
            <w:r>
              <w:rPr/>
              <w:t xml:space="preserve">AAACAAACCAAGCAGCACCT </w:t>
            </w:r>
          </w:p>
        </w:tc>
        <w:tc>
          <w:tcPr>
            <w:tcW w:w="4666" w:type="dxa"/>
            <w:tcBorders/>
            <w:vAlign w:val="center"/>
          </w:tcPr>
          <w:p>
            <w:pPr>
              <w:pStyle w:val="TableContents"/>
              <w:bidi w:val="0"/>
              <w:spacing w:before="0" w:after="283"/>
              <w:jc w:val="start"/>
              <w:rPr/>
            </w:pPr>
            <w:r>
              <w:rPr/>
              <w:t xml:space="preserve">ACGGTGGAATTATGGGATGA </w:t>
            </w:r>
          </w:p>
        </w:tc>
        <w:tc>
          <w:tcPr>
            <w:tcW w:w="1111" w:type="dxa"/>
            <w:tcBorders/>
            <w:vAlign w:val="center"/>
          </w:tcPr>
          <w:p>
            <w:pPr>
              <w:pStyle w:val="TableContents"/>
              <w:bidi w:val="0"/>
              <w:spacing w:before="0" w:after="283"/>
              <w:jc w:val="start"/>
              <w:rPr/>
            </w:pPr>
            <w:r>
              <w:rPr/>
              <w:t xml:space="preserve">244 </w:t>
            </w:r>
          </w:p>
        </w:tc>
        <w:tc>
          <w:tcPr>
            <w:tcW w:w="826" w:type="dxa"/>
            <w:tcBorders/>
            <w:vAlign w:val="center"/>
          </w:tcPr>
          <w:p>
            <w:pPr>
              <w:pStyle w:val="TableContents"/>
              <w:bidi w:val="0"/>
              <w:spacing w:before="0" w:after="283"/>
              <w:jc w:val="start"/>
              <w:rPr/>
            </w:pPr>
            <w:r>
              <w:rPr/>
              <w:t xml:space="preserve">ATC </w:t>
            </w:r>
          </w:p>
        </w:tc>
        <w:tc>
          <w:tcPr>
            <w:tcW w:w="1051" w:type="dxa"/>
            <w:tcBorders/>
            <w:vAlign w:val="center"/>
          </w:tcPr>
          <w:p>
            <w:pPr>
              <w:pStyle w:val="TableContents"/>
              <w:bidi w:val="0"/>
              <w:spacing w:before="0" w:after="283"/>
              <w:jc w:val="start"/>
              <w:rPr/>
            </w:pPr>
            <w:r>
              <w:rPr/>
              <w:t xml:space="preserve">RCS1327 </w:t>
            </w:r>
          </w:p>
        </w:tc>
        <w:tc>
          <w:tcPr>
            <w:tcW w:w="451" w:type="dxa"/>
            <w:tcBorders/>
            <w:vAlign w:val="center"/>
          </w:tcPr>
          <w:p>
            <w:pPr>
              <w:pStyle w:val="TableContents"/>
              <w:bidi w:val="0"/>
              <w:spacing w:before="0" w:after="283"/>
              <w:jc w:val="start"/>
              <w:rPr/>
            </w:pPr>
            <w:r>
              <w:rPr/>
              <w:t xml:space="preserve">18 </w:t>
            </w:r>
          </w:p>
        </w:tc>
      </w:tr>
      <w:tr>
        <w:trPr/>
        <w:tc>
          <w:tcPr>
            <w:tcW w:w="1066" w:type="dxa"/>
            <w:tcBorders/>
            <w:vAlign w:val="center"/>
          </w:tcPr>
          <w:p>
            <w:pPr>
              <w:pStyle w:val="TableContents"/>
              <w:bidi w:val="0"/>
              <w:spacing w:before="0" w:after="283"/>
              <w:jc w:val="start"/>
              <w:rPr/>
            </w:pPr>
            <w:r>
              <w:rPr/>
              <w:t xml:space="preserve">11 </w:t>
            </w:r>
          </w:p>
        </w:tc>
        <w:tc>
          <w:tcPr>
            <w:tcW w:w="4036" w:type="dxa"/>
            <w:tcBorders/>
            <w:vAlign w:val="center"/>
          </w:tcPr>
          <w:p>
            <w:pPr>
              <w:pStyle w:val="TableContents"/>
              <w:bidi w:val="0"/>
              <w:spacing w:before="0" w:after="283"/>
              <w:jc w:val="start"/>
              <w:rPr/>
            </w:pPr>
            <w:r>
              <w:rPr/>
              <w:t xml:space="preserve">TTCAACATGCAGGCTAAGAAAA </w:t>
            </w:r>
          </w:p>
        </w:tc>
        <w:tc>
          <w:tcPr>
            <w:tcW w:w="4666" w:type="dxa"/>
            <w:tcBorders/>
            <w:vAlign w:val="center"/>
          </w:tcPr>
          <w:p>
            <w:pPr>
              <w:pStyle w:val="TableContents"/>
              <w:bidi w:val="0"/>
              <w:spacing w:before="0" w:after="283"/>
              <w:jc w:val="start"/>
              <w:rPr/>
            </w:pPr>
            <w:r>
              <w:rPr/>
              <w:t xml:space="preserve">CGCAATCTTTCTTCTCATTTCA </w:t>
            </w:r>
          </w:p>
        </w:tc>
        <w:tc>
          <w:tcPr>
            <w:tcW w:w="1111" w:type="dxa"/>
            <w:tcBorders/>
            <w:vAlign w:val="center"/>
          </w:tcPr>
          <w:p>
            <w:pPr>
              <w:pStyle w:val="TableContents"/>
              <w:bidi w:val="0"/>
              <w:spacing w:before="0" w:after="283"/>
              <w:jc w:val="start"/>
              <w:rPr/>
            </w:pPr>
            <w:r>
              <w:rPr/>
              <w:t xml:space="preserve">199 </w:t>
            </w:r>
          </w:p>
        </w:tc>
        <w:tc>
          <w:tcPr>
            <w:tcW w:w="826" w:type="dxa"/>
            <w:tcBorders/>
            <w:vAlign w:val="center"/>
          </w:tcPr>
          <w:p>
            <w:pPr>
              <w:pStyle w:val="TableContents"/>
              <w:bidi w:val="0"/>
              <w:spacing w:before="0" w:after="283"/>
              <w:jc w:val="start"/>
              <w:rPr/>
            </w:pPr>
            <w:r>
              <w:rPr/>
              <w:t xml:space="preserve">AAG </w:t>
            </w:r>
          </w:p>
        </w:tc>
        <w:tc>
          <w:tcPr>
            <w:tcW w:w="1051" w:type="dxa"/>
            <w:tcBorders/>
            <w:vAlign w:val="center"/>
          </w:tcPr>
          <w:p>
            <w:pPr>
              <w:pStyle w:val="TableContents"/>
              <w:bidi w:val="0"/>
              <w:spacing w:before="0" w:after="283"/>
              <w:jc w:val="start"/>
              <w:rPr/>
            </w:pPr>
            <w:r>
              <w:rPr/>
              <w:t xml:space="preserve">RCS0793 </w:t>
            </w:r>
          </w:p>
        </w:tc>
        <w:tc>
          <w:tcPr>
            <w:tcW w:w="451" w:type="dxa"/>
            <w:tcBorders/>
            <w:vAlign w:val="center"/>
          </w:tcPr>
          <w:p>
            <w:pPr>
              <w:pStyle w:val="TableContents"/>
              <w:bidi w:val="0"/>
              <w:spacing w:before="0" w:after="283"/>
              <w:jc w:val="start"/>
              <w:rPr/>
            </w:pPr>
            <w:r>
              <w:rPr/>
              <w:t xml:space="preserve">19 </w:t>
            </w:r>
          </w:p>
        </w:tc>
      </w:tr>
      <w:tr>
        <w:trPr/>
        <w:tc>
          <w:tcPr>
            <w:tcW w:w="1066" w:type="dxa"/>
            <w:tcBorders/>
            <w:vAlign w:val="center"/>
          </w:tcPr>
          <w:p>
            <w:pPr>
              <w:pStyle w:val="TableContents"/>
              <w:bidi w:val="0"/>
              <w:spacing w:before="0" w:after="283"/>
              <w:jc w:val="start"/>
              <w:rPr/>
            </w:pPr>
            <w:r>
              <w:rPr/>
              <w:t xml:space="preserve">8 </w:t>
            </w:r>
          </w:p>
        </w:tc>
        <w:tc>
          <w:tcPr>
            <w:tcW w:w="4036" w:type="dxa"/>
            <w:tcBorders/>
            <w:vAlign w:val="center"/>
          </w:tcPr>
          <w:p>
            <w:pPr>
              <w:pStyle w:val="TableContents"/>
              <w:bidi w:val="0"/>
              <w:spacing w:before="0" w:after="283"/>
              <w:jc w:val="start"/>
              <w:rPr/>
            </w:pPr>
            <w:r>
              <w:rPr/>
              <w:t xml:space="preserve">ATGAGCACCTTCACCAATCC </w:t>
            </w:r>
          </w:p>
        </w:tc>
        <w:tc>
          <w:tcPr>
            <w:tcW w:w="4666" w:type="dxa"/>
            <w:tcBorders/>
            <w:vAlign w:val="center"/>
          </w:tcPr>
          <w:p>
            <w:pPr>
              <w:pStyle w:val="TableContents"/>
              <w:bidi w:val="0"/>
              <w:spacing w:before="0" w:after="283"/>
              <w:jc w:val="start"/>
              <w:rPr/>
            </w:pPr>
            <w:r>
              <w:rPr/>
              <w:t xml:space="preserve">CATGTCAGCATATCCATTTTCC </w:t>
            </w:r>
          </w:p>
        </w:tc>
        <w:tc>
          <w:tcPr>
            <w:tcW w:w="1111" w:type="dxa"/>
            <w:tcBorders/>
            <w:vAlign w:val="center"/>
          </w:tcPr>
          <w:p>
            <w:pPr>
              <w:pStyle w:val="TableContents"/>
              <w:bidi w:val="0"/>
              <w:spacing w:before="0" w:after="283"/>
              <w:jc w:val="start"/>
              <w:rPr/>
            </w:pPr>
            <w:r>
              <w:rPr/>
              <w:t xml:space="preserve">280 </w:t>
            </w:r>
          </w:p>
        </w:tc>
        <w:tc>
          <w:tcPr>
            <w:tcW w:w="826" w:type="dxa"/>
            <w:tcBorders/>
            <w:vAlign w:val="center"/>
          </w:tcPr>
          <w:p>
            <w:pPr>
              <w:pStyle w:val="TableContents"/>
              <w:bidi w:val="0"/>
              <w:spacing w:before="0" w:after="283"/>
              <w:jc w:val="start"/>
              <w:rPr/>
            </w:pPr>
            <w:r>
              <w:rPr/>
              <w:t xml:space="preserve">AAAG </w:t>
            </w:r>
          </w:p>
        </w:tc>
        <w:tc>
          <w:tcPr>
            <w:tcW w:w="1051" w:type="dxa"/>
            <w:tcBorders/>
            <w:vAlign w:val="center"/>
          </w:tcPr>
          <w:p>
            <w:pPr>
              <w:pStyle w:val="TableContents"/>
              <w:bidi w:val="0"/>
              <w:spacing w:before="0" w:after="283"/>
              <w:jc w:val="start"/>
              <w:rPr/>
            </w:pPr>
            <w:r>
              <w:rPr/>
              <w:t xml:space="preserve">RCS1897* </w:t>
            </w:r>
          </w:p>
        </w:tc>
        <w:tc>
          <w:tcPr>
            <w:tcW w:w="451" w:type="dxa"/>
            <w:tcBorders/>
            <w:vAlign w:val="center"/>
          </w:tcPr>
          <w:p>
            <w:pPr>
              <w:pStyle w:val="TableContents"/>
              <w:bidi w:val="0"/>
              <w:spacing w:before="0" w:after="283"/>
              <w:jc w:val="start"/>
              <w:rPr/>
            </w:pPr>
            <w:r>
              <w:rPr/>
              <w:t xml:space="preserve">20 </w:t>
            </w:r>
          </w:p>
        </w:tc>
      </w:tr>
    </w:tbl>
    <w:p>
      <w:pPr>
        <w:pStyle w:val="TextBody"/>
        <w:bidi w:val="0"/>
        <w:spacing w:before="0" w:after="283"/>
        <w:jc w:val="start"/>
        <w:rPr/>
      </w:pPr>
      <w:r>
        <w:rPr/>
        <w:t xml:space="preserve">* Microsatellite loci that generated amplification products in this study. </w:t>
      </w:r>
    </w:p>
    <w:p>
      <w:pPr>
        <w:pStyle w:val="TextBody"/>
        <w:bidi w:val="0"/>
        <w:spacing w:before="0" w:after="283"/>
        <w:jc w:val="start"/>
        <w:rPr/>
      </w:pPr>
      <w:r>
        <w:rPr/>
        <w:t xml:space="preserve">PCR amplifications were carried out in a volume of 25 μl, containing 1× buffer, 0. 2 mM of each dNTP, 250 nM of each SSR primer (forward, reverse), 1. 5 mM of MgCl2, 50-100 ng template genomic DNA and 1. 2 units of Taq DNA Polymerase. </w:t>
      </w:r>
    </w:p>
    <w:p>
      <w:pPr>
        <w:pStyle w:val="TextBody"/>
        <w:bidi w:val="0"/>
        <w:spacing w:before="0" w:after="283"/>
        <w:jc w:val="start"/>
        <w:rPr/>
      </w:pPr>
      <w:r>
        <w:rPr/>
        <w:t xml:space="preserve">In order to improve the PCR results, the maximum and minimum optimal annealing temperatures of each pair of primers to be tested were determined (See Table 2.). The PCR thermal profile for all species was as follows: denaturation period of 4 min at 94°C, followed by twenty cycles of 1 min at 94°C, 1 min at the maximum optimal temperature for each primer pair, and 1 min at 72°C, followed by 15 cycles of 1 min at 94°C, 1 min at theminimum optimal temperature for each primer pair, 1 min at 72°C, and a final extension for 10 min at 72°C. PCR products were separated on a 10% non-denaturing polyacrylamide gel using 1× TBE buffer and visualized by the silver staining method of Tixier </w:t>
      </w:r>
      <w:r>
        <w:rPr>
          <w:rStyle w:val="Emphasis"/>
        </w:rPr>
        <w:t xml:space="preserve">et al </w:t>
      </w:r>
      <w:r>
        <w:rPr/>
        <w:t xml:space="preserve">. (1997), with the exception of using NaOH instead of NaCO </w:t>
      </w:r>
      <w:r>
        <w:rPr>
          <w:position w:val="-2"/>
          <w:sz w:val="19"/>
        </w:rPr>
        <w:t xml:space="preserve">3 </w:t>
      </w:r>
      <w:r>
        <w:rPr/>
        <w:t xml:space="preserve">. All SSR fragments for the 57 populations were scored manually. </w:t>
      </w:r>
    </w:p>
    <w:p>
      <w:pPr>
        <w:pStyle w:val="TextBody"/>
        <w:bidi w:val="0"/>
        <w:spacing w:before="0" w:after="283"/>
        <w:jc w:val="start"/>
        <w:rPr/>
      </w:pPr>
      <w:r>
        <w:rPr/>
        <w:t xml:space="preserve">Data analysis </w:t>
      </w:r>
    </w:p>
    <w:p>
      <w:pPr>
        <w:pStyle w:val="TextBody"/>
        <w:bidi w:val="0"/>
        <w:spacing w:before="0" w:after="283"/>
        <w:jc w:val="start"/>
        <w:rPr/>
      </w:pPr>
      <w:r>
        <w:rPr/>
        <w:t xml:space="preserve">The results for the 20 loci were summarized for each species in a vector of 0 (no amplification) and 1 (successful amplification). The number of total alleles detected in all eight species was determined for each SSR locus. The polymorphic information content (PIC) of each SSR marker was calculated using the formula: PIC = 1 – ∑(P </w:t>
      </w:r>
      <w:r>
        <w:rPr>
          <w:rStyle w:val="Emphasis"/>
        </w:rPr>
        <w:t xml:space="preserve">i </w:t>
      </w:r>
      <w:r>
        <w:rPr/>
        <w:t xml:space="preserve">) </w:t>
      </w:r>
      <w:r>
        <w:rPr>
          <w:position w:val="8"/>
          <w:sz w:val="19"/>
        </w:rPr>
        <w:t xml:space="preserve">2 </w:t>
      </w:r>
      <w:r>
        <w:rPr/>
        <w:t xml:space="preserve">(Botstein </w:t>
      </w:r>
      <w:r>
        <w:rPr>
          <w:rStyle w:val="Emphasis"/>
        </w:rPr>
        <w:t xml:space="preserve">et al. </w:t>
      </w:r>
      <w:r>
        <w:rPr/>
        <w:t xml:space="preserve">, 1980) where P </w:t>
      </w:r>
      <w:r>
        <w:rPr>
          <w:rStyle w:val="Emphasis"/>
        </w:rPr>
        <w:t xml:space="preserve">i </w:t>
      </w:r>
      <w:r>
        <w:rPr/>
        <w:t xml:space="preserve">is the frequency of the </w:t>
      </w:r>
      <w:r>
        <w:rPr>
          <w:rStyle w:val="Emphasis"/>
        </w:rPr>
        <w:t xml:space="preserve">i </w:t>
      </w:r>
      <w:r>
        <w:rPr/>
        <w:t xml:space="preserve">th allele calculated for each SSR marker. </w:t>
      </w:r>
    </w:p>
    <w:p>
      <w:pPr>
        <w:pStyle w:val="TextBody"/>
        <w:bidi w:val="0"/>
        <w:spacing w:before="0" w:after="283"/>
        <w:jc w:val="start"/>
        <w:rPr/>
      </w:pPr>
      <w:r>
        <w:rPr/>
        <w:t xml:space="preserve">Results and discussion </w:t>
      </w:r>
    </w:p>
    <w:p>
      <w:pPr>
        <w:pStyle w:val="TextBody"/>
        <w:bidi w:val="0"/>
        <w:spacing w:before="0" w:after="283"/>
        <w:jc w:val="start"/>
        <w:rPr/>
      </w:pPr>
      <w:r>
        <w:rPr/>
        <w:t xml:space="preserve">Twenty SSR primer pairs developed for </w:t>
      </w:r>
      <w:r>
        <w:rPr>
          <w:rStyle w:val="Emphasis"/>
        </w:rPr>
        <w:t xml:space="preserve">T. pratense </w:t>
      </w:r>
      <w:r>
        <w:rPr/>
        <w:t xml:space="preserve">were tested for their ability to amplify across eight other species of </w:t>
      </w:r>
      <w:r>
        <w:rPr>
          <w:rStyle w:val="Emphasis"/>
        </w:rPr>
        <w:t xml:space="preserve">Trifolium </w:t>
      </w:r>
      <w:r>
        <w:rPr/>
        <w:t xml:space="preserve">( </w:t>
      </w:r>
      <w:r>
        <w:rPr>
          <w:rStyle w:val="Emphasis"/>
        </w:rPr>
        <w:t xml:space="preserve">T. fragiferum, T. tumens, T. physodes, T. resupinatum, T. tomentosum, T. bullatum </w:t>
      </w:r>
      <w:r>
        <w:rPr/>
        <w:t xml:space="preserve">, </w:t>
      </w:r>
      <w:r>
        <w:rPr>
          <w:rStyle w:val="Emphasis"/>
        </w:rPr>
        <w:t xml:space="preserve">T. clusii </w:t>
      </w:r>
      <w:r>
        <w:rPr/>
        <w:t xml:space="preserve">and </w:t>
      </w:r>
      <w:r>
        <w:rPr>
          <w:rStyle w:val="Emphasis"/>
        </w:rPr>
        <w:t xml:space="preserve">T. spumosum </w:t>
      </w:r>
      <w:r>
        <w:rPr/>
        <w:t xml:space="preserve">). Transferability was successful for 9 (47. 37%) SSRs in all species tested. From these microsatellites, all of the 9 primers were polymorphic in the target species. </w:t>
      </w:r>
    </w:p>
    <w:p>
      <w:pPr>
        <w:pStyle w:val="TextBody"/>
        <w:bidi w:val="0"/>
        <w:spacing w:before="0" w:after="283"/>
        <w:jc w:val="start"/>
        <w:rPr/>
      </w:pPr>
      <w:r>
        <w:rPr/>
        <w:t xml:space="preserve">Our results are in accordance with many previous studies that have shown interspecific transferability of SSRs, for example across species of Araucariaceae (31. 8 to 77. 3%; Moreno </w:t>
      </w:r>
      <w:r>
        <w:rPr>
          <w:rStyle w:val="Emphasis"/>
        </w:rPr>
        <w:t xml:space="preserve">et al </w:t>
      </w:r>
      <w:r>
        <w:rPr/>
        <w:t xml:space="preserve">., 2011), in the genus </w:t>
      </w:r>
      <w:r>
        <w:rPr>
          <w:rStyle w:val="Emphasis"/>
        </w:rPr>
        <w:t xml:space="preserve">Glycine </w:t>
      </w:r>
      <w:r>
        <w:rPr/>
        <w:t xml:space="preserve">(65%; Peakall </w:t>
      </w:r>
      <w:r>
        <w:rPr>
          <w:rStyle w:val="Emphasis"/>
        </w:rPr>
        <w:t xml:space="preserve">, et al </w:t>
      </w:r>
      <w:r>
        <w:rPr/>
        <w:t xml:space="preserve">., 1998), from </w:t>
      </w:r>
      <w:r>
        <w:rPr>
          <w:rStyle w:val="Emphasis"/>
        </w:rPr>
        <w:t xml:space="preserve">Hordeum vulgare </w:t>
      </w:r>
      <w:r>
        <w:rPr/>
        <w:t xml:space="preserve">to </w:t>
      </w:r>
      <w:r>
        <w:rPr>
          <w:rStyle w:val="Emphasis"/>
        </w:rPr>
        <w:t xml:space="preserve">H. bulbosum </w:t>
      </w:r>
      <w:r>
        <w:rPr/>
        <w:t xml:space="preserve">(51. 61%; Khodayari </w:t>
      </w:r>
      <w:r>
        <w:rPr>
          <w:rStyle w:val="Emphasis"/>
        </w:rPr>
        <w:t xml:space="preserve">et al. </w:t>
      </w:r>
      <w:r>
        <w:rPr/>
        <w:t xml:space="preserve">, 2011) and to </w:t>
      </w:r>
      <w:r>
        <w:rPr>
          <w:rStyle w:val="Emphasis"/>
        </w:rPr>
        <w:t xml:space="preserve">H. chilense </w:t>
      </w:r>
      <w:r>
        <w:rPr/>
        <w:t xml:space="preserve">(26%; Castillo </w:t>
      </w:r>
      <w:r>
        <w:rPr>
          <w:rStyle w:val="Emphasis"/>
        </w:rPr>
        <w:t xml:space="preserve">et al </w:t>
      </w:r>
      <w:r>
        <w:rPr/>
        <w:t xml:space="preserve">., 2008), from </w:t>
      </w:r>
      <w:r>
        <w:rPr>
          <w:rStyle w:val="Emphasis"/>
        </w:rPr>
        <w:t xml:space="preserve">Arachis hypogaea </w:t>
      </w:r>
      <w:r>
        <w:rPr/>
        <w:t xml:space="preserve">to other </w:t>
      </w:r>
      <w:r>
        <w:rPr>
          <w:rStyle w:val="Emphasis"/>
        </w:rPr>
        <w:t xml:space="preserve">Arachis </w:t>
      </w:r>
      <w:r>
        <w:rPr/>
        <w:t xml:space="preserve">species (63. 1%; Gimenes </w:t>
      </w:r>
      <w:r>
        <w:rPr>
          <w:rStyle w:val="Emphasis"/>
        </w:rPr>
        <w:t xml:space="preserve">et al. </w:t>
      </w:r>
      <w:r>
        <w:rPr/>
        <w:t xml:space="preserve">, 2007), from </w:t>
      </w:r>
      <w:r>
        <w:rPr>
          <w:rStyle w:val="Emphasis"/>
        </w:rPr>
        <w:t xml:space="preserve">Theobroma cacao </w:t>
      </w:r>
      <w:r>
        <w:rPr/>
        <w:t xml:space="preserve">to </w:t>
      </w:r>
      <w:r>
        <w:rPr>
          <w:rStyle w:val="Emphasis"/>
        </w:rPr>
        <w:t xml:space="preserve">Theobroma grandiflorum </w:t>
      </w:r>
      <w:r>
        <w:rPr/>
        <w:t xml:space="preserve">(60. 4%; Alves </w:t>
      </w:r>
      <w:r>
        <w:rPr>
          <w:rStyle w:val="Emphasis"/>
        </w:rPr>
        <w:t xml:space="preserve">et al </w:t>
      </w:r>
      <w:r>
        <w:rPr/>
        <w:t xml:space="preserve">., 2006), and across species of the genus </w:t>
      </w:r>
      <w:r>
        <w:rPr>
          <w:rStyle w:val="Emphasis"/>
        </w:rPr>
        <w:t xml:space="preserve">Arachis </w:t>
      </w:r>
      <w:r>
        <w:rPr/>
        <w:t xml:space="preserve">(78%; Bravo </w:t>
      </w:r>
      <w:r>
        <w:rPr>
          <w:rStyle w:val="Emphasis"/>
        </w:rPr>
        <w:t xml:space="preserve">et al </w:t>
      </w:r>
      <w:r>
        <w:rPr/>
        <w:t xml:space="preserve">., 2006). Usually, closely related species share similar SSR priming sites, resulting in a high frequency of cross-species amplification. Our findings provide clear evidence for the potential transferability of SSRs across </w:t>
      </w:r>
      <w:r>
        <w:rPr>
          <w:rStyle w:val="Emphasis"/>
        </w:rPr>
        <w:t xml:space="preserve">Trifolium </w:t>
      </w:r>
      <w:r>
        <w:rPr/>
        <w:t xml:space="preserve">species and demonstrate that these priming site are located in conserved regions of the genome. </w:t>
      </w:r>
    </w:p>
    <w:p>
      <w:pPr>
        <w:pStyle w:val="TextBody"/>
        <w:bidi w:val="0"/>
        <w:spacing w:before="0" w:after="283"/>
        <w:jc w:val="start"/>
        <w:rPr/>
      </w:pPr>
      <w:r>
        <w:rPr/>
        <w:t xml:space="preserve">In the present study, the number of alleles detected at each locus ranged from 4 to 12, with an average of 7. 2 in </w:t>
      </w:r>
      <w:r>
        <w:rPr>
          <w:rStyle w:val="Emphasis"/>
        </w:rPr>
        <w:t xml:space="preserve">T. tumens </w:t>
      </w:r>
      <w:r>
        <w:rPr/>
        <w:t xml:space="preserve">, 5. 8 in </w:t>
      </w:r>
      <w:r>
        <w:rPr>
          <w:rStyle w:val="Emphasis"/>
        </w:rPr>
        <w:t xml:space="preserve">T. resupinatum </w:t>
      </w:r>
      <w:r>
        <w:rPr/>
        <w:t xml:space="preserve">, 5. 1 in </w:t>
      </w:r>
      <w:r>
        <w:rPr>
          <w:rStyle w:val="Emphasis"/>
        </w:rPr>
        <w:t xml:space="preserve">T. fragiferum </w:t>
      </w:r>
      <w:r>
        <w:rPr/>
        <w:t xml:space="preserve">, 4. 5 in </w:t>
      </w:r>
      <w:r>
        <w:rPr>
          <w:rStyle w:val="Emphasis"/>
        </w:rPr>
        <w:t xml:space="preserve">T. tomentosum </w:t>
      </w:r>
      <w:r>
        <w:rPr/>
        <w:t xml:space="preserve">, 3. 4 in </w:t>
      </w:r>
      <w:r>
        <w:rPr>
          <w:rStyle w:val="Emphasis"/>
        </w:rPr>
        <w:t xml:space="preserve">T. bullatum </w:t>
      </w:r>
      <w:r>
        <w:rPr/>
        <w:t xml:space="preserve">, 3. 2 in </w:t>
      </w:r>
      <w:r>
        <w:rPr>
          <w:rStyle w:val="Emphasis"/>
        </w:rPr>
        <w:t xml:space="preserve">T. clusii </w:t>
      </w:r>
      <w:r>
        <w:rPr/>
        <w:t xml:space="preserve">, 2. 7 in </w:t>
      </w:r>
      <w:r>
        <w:rPr>
          <w:rStyle w:val="Emphasis"/>
        </w:rPr>
        <w:t xml:space="preserve">T. spumosum </w:t>
      </w:r>
      <w:r>
        <w:rPr/>
        <w:t xml:space="preserve">and 2. 1 in </w:t>
      </w:r>
      <w:r>
        <w:rPr>
          <w:rStyle w:val="Emphasis"/>
        </w:rPr>
        <w:t xml:space="preserve">T. physodes. </w:t>
      </w:r>
      <w:r>
        <w:rPr/>
        <w:t xml:space="preserve">A maximum of 65 alleles were detected for </w:t>
      </w:r>
      <w:r>
        <w:rPr>
          <w:rStyle w:val="Emphasis"/>
        </w:rPr>
        <w:t xml:space="preserve">T. tumens </w:t>
      </w:r>
      <w:r>
        <w:rPr/>
        <w:t xml:space="preserve">, while only 19 alleles were detected for </w:t>
      </w:r>
      <w:r>
        <w:rPr>
          <w:rStyle w:val="Emphasis"/>
        </w:rPr>
        <w:t xml:space="preserve">T. physodes </w:t>
      </w:r>
      <w:r>
        <w:rPr/>
        <w:t xml:space="preserve">. The number of alleles detected by all transferable SSR loci is listed in Table 2. The number of alleles for each primer determined in this study is different from what has been reported for red clover by Sato </w:t>
      </w:r>
      <w:r>
        <w:rPr>
          <w:rStyle w:val="Emphasis"/>
        </w:rPr>
        <w:t xml:space="preserve">et al </w:t>
      </w:r>
      <w:r>
        <w:rPr/>
        <w:t xml:space="preserve">. (2005), except for the RCS1920 and RCS2667 loci (See Table 1 and 2.). According to Wang </w:t>
      </w:r>
      <w:r>
        <w:rPr>
          <w:rStyle w:val="Emphasis"/>
        </w:rPr>
        <w:t xml:space="preserve">et al </w:t>
      </w:r>
      <w:r>
        <w:rPr/>
        <w:t xml:space="preserve">. (2009), this may have occurred because of the different methodologies used, namely capillary electrophoresis in the genotyping studies where these markers were originally described and polyacrylamide gel electrophoresis in the present study. Another possible explanation is that these differences are the result of variations in the number of tandem repeat polymorphisms on the tested loci. We also found differences in reproducibility of amplifications, with variable fragment sizes, compared with what has been reported for red clover by Sato </w:t>
      </w:r>
      <w:r>
        <w:rPr>
          <w:rStyle w:val="Emphasis"/>
        </w:rPr>
        <w:t xml:space="preserve">et al </w:t>
      </w:r>
      <w:r>
        <w:rPr/>
        <w:t xml:space="preserve">. (2005). Bravo </w:t>
      </w:r>
      <w:r>
        <w:rPr>
          <w:rStyle w:val="Emphasis"/>
        </w:rPr>
        <w:t xml:space="preserve">et al </w:t>
      </w:r>
      <w:r>
        <w:rPr/>
        <w:t xml:space="preserve">. (2006) argue that there may be considerable variation both in the number of repetitions as well in the levels of polymorphism between the species for which SSR markers were previously developed and the species that showed a cross reaction. </w:t>
      </w:r>
    </w:p>
    <w:p>
      <w:pPr>
        <w:pStyle w:val="TextBody"/>
        <w:bidi w:val="0"/>
        <w:spacing w:before="0" w:after="283"/>
        <w:jc w:val="start"/>
        <w:rPr/>
      </w:pPr>
      <w:r>
        <w:rPr/>
        <w:t xml:space="preserve">The PIC values for 9 SSR primers varied from 0. 45 for RCS3666 to 0. 65 for RCS0883 (Table 2). </w:t>
      </w:r>
    </w:p>
    <w:p>
      <w:pPr>
        <w:pStyle w:val="TextBody"/>
        <w:bidi w:val="0"/>
        <w:spacing w:before="0" w:after="283"/>
        <w:jc w:val="start"/>
        <w:rPr/>
      </w:pPr>
      <w:r>
        <w:rPr/>
        <w:t xml:space="preserve">Table 2. The results of cross-amplification of red clover SSR primers across other </w:t>
      </w:r>
      <w:r>
        <w:rPr>
          <w:rStyle w:val="Emphasis"/>
        </w:rPr>
        <w:t xml:space="preserve">Trifolium </w:t>
      </w:r>
      <w:r>
        <w:rPr/>
        <w:t xml:space="preserve">species. </w:t>
      </w:r>
    </w:p>
    <w:tbl>
      <w:tblPr>
        <w:tblW w:w="13207" w:type="dxa"/>
        <w:jc w:val="start"/>
        <w:tblInd w:w="0" w:type="dxa"/>
        <w:tblLayout w:type="fixed"/>
        <w:tblCellMar>
          <w:top w:w="28" w:type="dxa"/>
          <w:start w:w="28" w:type="dxa"/>
          <w:bottom w:w="28" w:type="dxa"/>
          <w:end w:w="28" w:type="dxa"/>
        </w:tblCellMar>
      </w:tblPr>
      <w:tblGrid>
        <w:gridCol w:w="1330"/>
        <w:gridCol w:w="1450"/>
        <w:gridCol w:w="1042"/>
        <w:gridCol w:w="1484"/>
        <w:gridCol w:w="1480"/>
        <w:gridCol w:w="970"/>
        <w:gridCol w:w="1165"/>
        <w:gridCol w:w="1300"/>
        <w:gridCol w:w="454"/>
        <w:gridCol w:w="793"/>
        <w:gridCol w:w="601"/>
        <w:gridCol w:w="1138"/>
      </w:tblGrid>
      <w:tr>
        <w:trPr/>
        <w:tc>
          <w:tcPr>
            <w:tcW w:w="1330" w:type="dxa"/>
            <w:tcBorders/>
            <w:vAlign w:val="center"/>
          </w:tcPr>
          <w:p>
            <w:pPr>
              <w:pStyle w:val="TableContents"/>
              <w:bidi w:val="0"/>
              <w:spacing w:before="0" w:after="283"/>
              <w:jc w:val="start"/>
              <w:rPr/>
            </w:pPr>
            <w:r>
              <w:rPr/>
              <w:t xml:space="preserve">PIC </w:t>
            </w:r>
          </w:p>
        </w:tc>
        <w:tc>
          <w:tcPr>
            <w:tcW w:w="1450" w:type="dxa"/>
            <w:tcBorders/>
            <w:vAlign w:val="center"/>
          </w:tcPr>
          <w:p>
            <w:pPr>
              <w:pStyle w:val="TableContents"/>
              <w:bidi w:val="0"/>
              <w:spacing w:before="0" w:after="283"/>
              <w:jc w:val="start"/>
              <w:rPr/>
            </w:pPr>
            <w:r>
              <w:rPr/>
              <w:t xml:space="preserve">N0. of alleles </w:t>
            </w:r>
          </w:p>
        </w:tc>
        <w:tc>
          <w:tcPr>
            <w:tcW w:w="1042" w:type="dxa"/>
            <w:tcBorders/>
            <w:vAlign w:val="center"/>
          </w:tcPr>
          <w:p>
            <w:pPr>
              <w:pStyle w:val="TableContents"/>
              <w:bidi w:val="0"/>
              <w:jc w:val="start"/>
              <w:rPr/>
            </w:pPr>
            <w:r>
              <w:rPr/>
              <w:t xml:space="preserve">Fragment </w:t>
            </w:r>
          </w:p>
          <w:p>
            <w:pPr>
              <w:pStyle w:val="TableContents"/>
              <w:bidi w:val="0"/>
              <w:spacing w:before="0" w:after="283"/>
              <w:jc w:val="start"/>
              <w:rPr/>
            </w:pPr>
            <w:r>
              <w:rPr/>
              <w:t xml:space="preserve">size (bp) </w:t>
            </w:r>
          </w:p>
        </w:tc>
        <w:tc>
          <w:tcPr>
            <w:tcW w:w="1484" w:type="dxa"/>
            <w:tcBorders/>
            <w:vAlign w:val="center"/>
          </w:tcPr>
          <w:p>
            <w:pPr>
              <w:pStyle w:val="TableContents"/>
              <w:bidi w:val="0"/>
              <w:jc w:val="start"/>
              <w:rPr/>
            </w:pPr>
            <w:r>
              <w:rPr/>
              <w:t xml:space="preserve">Annealing temp. </w:t>
            </w:r>
          </w:p>
          <w:p>
            <w:pPr>
              <w:pStyle w:val="TableContents"/>
              <w:bidi w:val="0"/>
              <w:spacing w:before="0" w:after="283"/>
              <w:jc w:val="start"/>
              <w:rPr/>
            </w:pPr>
            <w:r>
              <w:rPr/>
              <w:t xml:space="preserve">range (°C) </w:t>
            </w:r>
          </w:p>
        </w:tc>
        <w:tc>
          <w:tcPr>
            <w:tcW w:w="1480" w:type="dxa"/>
            <w:tcBorders/>
            <w:vAlign w:val="center"/>
          </w:tcPr>
          <w:p>
            <w:pPr>
              <w:pStyle w:val="TableContents"/>
              <w:bidi w:val="0"/>
              <w:spacing w:before="0" w:after="283"/>
              <w:jc w:val="start"/>
              <w:rPr/>
            </w:pPr>
            <w:r>
              <w:rPr/>
              <w:t xml:space="preserve">SSR ID </w:t>
            </w:r>
          </w:p>
        </w:tc>
        <w:tc>
          <w:tcPr>
            <w:tcW w:w="970" w:type="dxa"/>
            <w:tcBorders/>
          </w:tcPr>
          <w:p>
            <w:pPr>
              <w:pStyle w:val="TableContents"/>
              <w:bidi w:val="0"/>
              <w:spacing w:before="0" w:after="283"/>
              <w:jc w:val="start"/>
              <w:rPr>
                <w:sz w:val="4"/>
                <w:szCs w:val="4"/>
              </w:rPr>
            </w:pPr>
            <w:r>
              <w:rPr>
                <w:sz w:val="4"/>
                <w:szCs w:val="4"/>
              </w:rPr>
            </w:r>
          </w:p>
        </w:tc>
        <w:tc>
          <w:tcPr>
            <w:tcW w:w="1165" w:type="dxa"/>
            <w:tcBorders/>
          </w:tcPr>
          <w:p>
            <w:pPr>
              <w:pStyle w:val="TableContents"/>
              <w:bidi w:val="0"/>
              <w:spacing w:before="0" w:after="283"/>
              <w:jc w:val="start"/>
              <w:rPr>
                <w:sz w:val="4"/>
                <w:szCs w:val="4"/>
              </w:rPr>
            </w:pPr>
            <w:r>
              <w:rPr>
                <w:sz w:val="4"/>
                <w:szCs w:val="4"/>
              </w:rPr>
            </w:r>
          </w:p>
        </w:tc>
        <w:tc>
          <w:tcPr>
            <w:tcW w:w="1300" w:type="dxa"/>
            <w:tcBorders/>
          </w:tcPr>
          <w:p>
            <w:pPr>
              <w:pStyle w:val="TableContents"/>
              <w:bidi w:val="0"/>
              <w:spacing w:before="0" w:after="283"/>
              <w:jc w:val="start"/>
              <w:rPr>
                <w:sz w:val="4"/>
                <w:szCs w:val="4"/>
              </w:rPr>
            </w:pPr>
            <w:r>
              <w:rPr>
                <w:sz w:val="4"/>
                <w:szCs w:val="4"/>
              </w:rPr>
            </w:r>
          </w:p>
        </w:tc>
        <w:tc>
          <w:tcPr>
            <w:tcW w:w="454" w:type="dxa"/>
            <w:tcBorders/>
          </w:tcPr>
          <w:p>
            <w:pPr>
              <w:pStyle w:val="TableContents"/>
              <w:bidi w:val="0"/>
              <w:spacing w:before="0" w:after="283"/>
              <w:jc w:val="start"/>
              <w:rPr>
                <w:sz w:val="4"/>
                <w:szCs w:val="4"/>
              </w:rPr>
            </w:pPr>
            <w:r>
              <w:rPr>
                <w:sz w:val="4"/>
                <w:szCs w:val="4"/>
              </w:rPr>
            </w:r>
          </w:p>
        </w:tc>
        <w:tc>
          <w:tcPr>
            <w:tcW w:w="793" w:type="dxa"/>
            <w:tcBorders/>
          </w:tcPr>
          <w:p>
            <w:pPr>
              <w:pStyle w:val="TableContents"/>
              <w:bidi w:val="0"/>
              <w:spacing w:before="0" w:after="283"/>
              <w:jc w:val="start"/>
              <w:rPr>
                <w:sz w:val="4"/>
                <w:szCs w:val="4"/>
              </w:rPr>
            </w:pPr>
            <w:r>
              <w:rPr>
                <w:sz w:val="4"/>
                <w:szCs w:val="4"/>
              </w:rPr>
            </w:r>
          </w:p>
        </w:tc>
        <w:tc>
          <w:tcPr>
            <w:tcW w:w="601" w:type="dxa"/>
            <w:tcBorders/>
          </w:tcPr>
          <w:p>
            <w:pPr>
              <w:pStyle w:val="TableContents"/>
              <w:bidi w:val="0"/>
              <w:spacing w:before="0" w:after="283"/>
              <w:jc w:val="start"/>
              <w:rPr>
                <w:sz w:val="4"/>
                <w:szCs w:val="4"/>
              </w:rPr>
            </w:pPr>
            <w:r>
              <w:rPr>
                <w:sz w:val="4"/>
                <w:szCs w:val="4"/>
              </w:rPr>
            </w:r>
          </w:p>
        </w:tc>
        <w:tc>
          <w:tcPr>
            <w:tcW w:w="1138" w:type="dxa"/>
            <w:tcBorders/>
          </w:tcPr>
          <w:p>
            <w:pPr>
              <w:pStyle w:val="TableContents"/>
              <w:bidi w:val="0"/>
              <w:spacing w:before="0" w:after="283"/>
              <w:jc w:val="start"/>
              <w:rPr>
                <w:sz w:val="4"/>
                <w:szCs w:val="4"/>
              </w:rPr>
            </w:pPr>
            <w:r>
              <w:rPr>
                <w:sz w:val="4"/>
                <w:szCs w:val="4"/>
              </w:rPr>
            </w:r>
          </w:p>
        </w:tc>
      </w:tr>
      <w:tr>
        <w:trPr/>
        <w:tc>
          <w:tcPr>
            <w:tcW w:w="1330" w:type="dxa"/>
            <w:tcBorders/>
            <w:vAlign w:val="center"/>
          </w:tcPr>
          <w:p>
            <w:pPr>
              <w:pStyle w:val="TableContents"/>
              <w:bidi w:val="0"/>
              <w:spacing w:before="0" w:after="283"/>
              <w:jc w:val="start"/>
              <w:rPr/>
            </w:pPr>
            <w:r>
              <w:rPr>
                <w:rStyle w:val="Emphasis"/>
              </w:rPr>
              <w:t xml:space="preserve">T. spumosum </w:t>
            </w:r>
          </w:p>
        </w:tc>
        <w:tc>
          <w:tcPr>
            <w:tcW w:w="1450" w:type="dxa"/>
            <w:tcBorders/>
            <w:vAlign w:val="center"/>
          </w:tcPr>
          <w:p>
            <w:pPr>
              <w:pStyle w:val="TableContents"/>
              <w:bidi w:val="0"/>
              <w:spacing w:before="0" w:after="283"/>
              <w:jc w:val="start"/>
              <w:rPr/>
            </w:pPr>
            <w:r>
              <w:rPr>
                <w:rStyle w:val="Emphasis"/>
              </w:rPr>
              <w:t xml:space="preserve">T. tomentosum </w:t>
            </w:r>
          </w:p>
        </w:tc>
        <w:tc>
          <w:tcPr>
            <w:tcW w:w="1042" w:type="dxa"/>
            <w:tcBorders/>
            <w:vAlign w:val="center"/>
          </w:tcPr>
          <w:p>
            <w:pPr>
              <w:pStyle w:val="TableContents"/>
              <w:bidi w:val="0"/>
              <w:spacing w:before="0" w:after="283"/>
              <w:jc w:val="start"/>
              <w:rPr/>
            </w:pPr>
            <w:r>
              <w:rPr>
                <w:rStyle w:val="Emphasis"/>
              </w:rPr>
              <w:t xml:space="preserve">T. clusii </w:t>
            </w:r>
          </w:p>
        </w:tc>
        <w:tc>
          <w:tcPr>
            <w:tcW w:w="1484" w:type="dxa"/>
            <w:tcBorders/>
            <w:vAlign w:val="center"/>
          </w:tcPr>
          <w:p>
            <w:pPr>
              <w:pStyle w:val="TableContents"/>
              <w:bidi w:val="0"/>
              <w:spacing w:before="0" w:after="283"/>
              <w:jc w:val="start"/>
              <w:rPr/>
            </w:pPr>
            <w:r>
              <w:rPr>
                <w:rStyle w:val="Emphasis"/>
              </w:rPr>
              <w:t xml:space="preserve">T. bullatum </w:t>
            </w:r>
          </w:p>
        </w:tc>
        <w:tc>
          <w:tcPr>
            <w:tcW w:w="1480" w:type="dxa"/>
            <w:tcBorders/>
            <w:vAlign w:val="center"/>
          </w:tcPr>
          <w:p>
            <w:pPr>
              <w:pStyle w:val="TableContents"/>
              <w:bidi w:val="0"/>
              <w:spacing w:before="0" w:after="283"/>
              <w:jc w:val="start"/>
              <w:rPr/>
            </w:pPr>
            <w:r>
              <w:rPr>
                <w:rStyle w:val="Emphasis"/>
              </w:rPr>
              <w:t xml:space="preserve">T. resupinatum </w:t>
            </w:r>
          </w:p>
        </w:tc>
        <w:tc>
          <w:tcPr>
            <w:tcW w:w="970" w:type="dxa"/>
            <w:tcBorders/>
            <w:vAlign w:val="center"/>
          </w:tcPr>
          <w:p>
            <w:pPr>
              <w:pStyle w:val="TableContents"/>
              <w:bidi w:val="0"/>
              <w:spacing w:before="0" w:after="283"/>
              <w:jc w:val="start"/>
              <w:rPr/>
            </w:pPr>
            <w:r>
              <w:rPr>
                <w:rStyle w:val="Emphasis"/>
              </w:rPr>
              <w:t xml:space="preserve">T. tumens </w:t>
            </w:r>
          </w:p>
        </w:tc>
        <w:tc>
          <w:tcPr>
            <w:tcW w:w="1165" w:type="dxa"/>
            <w:tcBorders/>
            <w:vAlign w:val="center"/>
          </w:tcPr>
          <w:p>
            <w:pPr>
              <w:pStyle w:val="TableContents"/>
              <w:bidi w:val="0"/>
              <w:spacing w:before="0" w:after="283"/>
              <w:jc w:val="start"/>
              <w:rPr/>
            </w:pPr>
            <w:r>
              <w:rPr>
                <w:rStyle w:val="Emphasis"/>
              </w:rPr>
              <w:t xml:space="preserve">T. physodes </w:t>
            </w:r>
          </w:p>
        </w:tc>
        <w:tc>
          <w:tcPr>
            <w:tcW w:w="1300" w:type="dxa"/>
            <w:tcBorders/>
            <w:vAlign w:val="center"/>
          </w:tcPr>
          <w:p>
            <w:pPr>
              <w:pStyle w:val="TableContents"/>
              <w:bidi w:val="0"/>
              <w:spacing w:before="0" w:after="283"/>
              <w:jc w:val="start"/>
              <w:rPr/>
            </w:pPr>
            <w:r>
              <w:rPr>
                <w:rStyle w:val="Emphasis"/>
              </w:rPr>
              <w:t xml:space="preserve">T. fragiferum </w:t>
            </w:r>
          </w:p>
        </w:tc>
        <w:tc>
          <w:tcPr>
            <w:tcW w:w="454" w:type="dxa"/>
            <w:tcBorders/>
          </w:tcPr>
          <w:p>
            <w:pPr>
              <w:pStyle w:val="TableContents"/>
              <w:bidi w:val="0"/>
              <w:spacing w:before="0" w:after="283"/>
              <w:jc w:val="start"/>
              <w:rPr>
                <w:sz w:val="4"/>
                <w:szCs w:val="4"/>
              </w:rPr>
            </w:pPr>
            <w:r>
              <w:rPr>
                <w:sz w:val="4"/>
                <w:szCs w:val="4"/>
              </w:rPr>
            </w:r>
          </w:p>
        </w:tc>
        <w:tc>
          <w:tcPr>
            <w:tcW w:w="793" w:type="dxa"/>
            <w:tcBorders/>
          </w:tcPr>
          <w:p>
            <w:pPr>
              <w:pStyle w:val="TableContents"/>
              <w:bidi w:val="0"/>
              <w:spacing w:before="0" w:after="283"/>
              <w:jc w:val="start"/>
              <w:rPr>
                <w:sz w:val="4"/>
                <w:szCs w:val="4"/>
              </w:rPr>
            </w:pPr>
            <w:r>
              <w:rPr>
                <w:sz w:val="4"/>
                <w:szCs w:val="4"/>
              </w:rPr>
            </w:r>
          </w:p>
        </w:tc>
        <w:tc>
          <w:tcPr>
            <w:tcW w:w="601" w:type="dxa"/>
            <w:tcBorders/>
          </w:tcPr>
          <w:p>
            <w:pPr>
              <w:pStyle w:val="TableContents"/>
              <w:bidi w:val="0"/>
              <w:spacing w:before="0" w:after="283"/>
              <w:jc w:val="start"/>
              <w:rPr>
                <w:sz w:val="4"/>
                <w:szCs w:val="4"/>
              </w:rPr>
            </w:pPr>
            <w:r>
              <w:rPr>
                <w:sz w:val="4"/>
                <w:szCs w:val="4"/>
              </w:rPr>
            </w:r>
          </w:p>
        </w:tc>
        <w:tc>
          <w:tcPr>
            <w:tcW w:w="1138" w:type="dxa"/>
            <w:tcBorders/>
          </w:tcPr>
          <w:p>
            <w:pPr>
              <w:pStyle w:val="TableContents"/>
              <w:bidi w:val="0"/>
              <w:spacing w:before="0" w:after="283"/>
              <w:jc w:val="start"/>
              <w:rPr>
                <w:sz w:val="4"/>
                <w:szCs w:val="4"/>
              </w:rPr>
            </w:pPr>
            <w:r>
              <w:rPr>
                <w:sz w:val="4"/>
                <w:szCs w:val="4"/>
              </w:rPr>
            </w:r>
          </w:p>
        </w:tc>
      </w:tr>
      <w:tr>
        <w:trPr/>
        <w:tc>
          <w:tcPr>
            <w:tcW w:w="1330" w:type="dxa"/>
            <w:tcBorders/>
            <w:vAlign w:val="center"/>
          </w:tcPr>
          <w:p>
            <w:pPr>
              <w:pStyle w:val="TableContents"/>
              <w:bidi w:val="0"/>
              <w:spacing w:before="0" w:after="283"/>
              <w:jc w:val="start"/>
              <w:rPr/>
            </w:pPr>
            <w:r>
              <w:rPr/>
              <w:t xml:space="preserve">0. 65 </w:t>
            </w:r>
          </w:p>
        </w:tc>
        <w:tc>
          <w:tcPr>
            <w:tcW w:w="1450" w:type="dxa"/>
            <w:tcBorders/>
            <w:vAlign w:val="center"/>
          </w:tcPr>
          <w:p>
            <w:pPr>
              <w:pStyle w:val="TableContents"/>
              <w:bidi w:val="0"/>
              <w:spacing w:before="0" w:after="283"/>
              <w:jc w:val="start"/>
              <w:rPr/>
            </w:pPr>
            <w:r>
              <w:rPr/>
              <w:t xml:space="preserve">9 </w:t>
            </w:r>
          </w:p>
        </w:tc>
        <w:tc>
          <w:tcPr>
            <w:tcW w:w="1042" w:type="dxa"/>
            <w:tcBorders/>
            <w:vAlign w:val="center"/>
          </w:tcPr>
          <w:p>
            <w:pPr>
              <w:pStyle w:val="TableContents"/>
              <w:bidi w:val="0"/>
              <w:spacing w:before="0" w:after="283"/>
              <w:jc w:val="start"/>
              <w:rPr/>
            </w:pPr>
            <w:r>
              <w:rPr/>
              <w:t xml:space="preserve">9 </w:t>
            </w:r>
          </w:p>
        </w:tc>
        <w:tc>
          <w:tcPr>
            <w:tcW w:w="1484" w:type="dxa"/>
            <w:tcBorders/>
            <w:vAlign w:val="center"/>
          </w:tcPr>
          <w:p>
            <w:pPr>
              <w:pStyle w:val="TableContents"/>
              <w:bidi w:val="0"/>
              <w:spacing w:before="0" w:after="283"/>
              <w:jc w:val="start"/>
              <w:rPr/>
            </w:pPr>
            <w:r>
              <w:rPr/>
              <w:t xml:space="preserve">10 </w:t>
            </w:r>
          </w:p>
        </w:tc>
        <w:tc>
          <w:tcPr>
            <w:tcW w:w="1480" w:type="dxa"/>
            <w:tcBorders/>
            <w:vAlign w:val="center"/>
          </w:tcPr>
          <w:p>
            <w:pPr>
              <w:pStyle w:val="TableContents"/>
              <w:bidi w:val="0"/>
              <w:spacing w:before="0" w:after="283"/>
              <w:jc w:val="start"/>
              <w:rPr/>
            </w:pPr>
            <w:r>
              <w:rPr/>
              <w:t xml:space="preserve">9 </w:t>
            </w:r>
          </w:p>
        </w:tc>
        <w:tc>
          <w:tcPr>
            <w:tcW w:w="970" w:type="dxa"/>
            <w:tcBorders/>
            <w:vAlign w:val="center"/>
          </w:tcPr>
          <w:p>
            <w:pPr>
              <w:pStyle w:val="TableContents"/>
              <w:bidi w:val="0"/>
              <w:spacing w:before="0" w:after="283"/>
              <w:jc w:val="start"/>
              <w:rPr/>
            </w:pPr>
            <w:r>
              <w:rPr/>
              <w:t xml:space="preserve">12 </w:t>
            </w:r>
          </w:p>
        </w:tc>
        <w:tc>
          <w:tcPr>
            <w:tcW w:w="1165" w:type="dxa"/>
            <w:tcBorders/>
            <w:vAlign w:val="center"/>
          </w:tcPr>
          <w:p>
            <w:pPr>
              <w:pStyle w:val="TableContents"/>
              <w:bidi w:val="0"/>
              <w:spacing w:before="0" w:after="283"/>
              <w:jc w:val="start"/>
              <w:rPr/>
            </w:pPr>
            <w:r>
              <w:rPr/>
              <w:t xml:space="preserve">10 </w:t>
            </w:r>
          </w:p>
        </w:tc>
        <w:tc>
          <w:tcPr>
            <w:tcW w:w="1300" w:type="dxa"/>
            <w:tcBorders/>
            <w:vAlign w:val="center"/>
          </w:tcPr>
          <w:p>
            <w:pPr>
              <w:pStyle w:val="TableContents"/>
              <w:bidi w:val="0"/>
              <w:spacing w:before="0" w:after="283"/>
              <w:jc w:val="start"/>
              <w:rPr/>
            </w:pPr>
            <w:r>
              <w:rPr/>
              <w:t xml:space="preserve">4 </w:t>
            </w:r>
          </w:p>
        </w:tc>
        <w:tc>
          <w:tcPr>
            <w:tcW w:w="454" w:type="dxa"/>
            <w:tcBorders/>
            <w:vAlign w:val="center"/>
          </w:tcPr>
          <w:p>
            <w:pPr>
              <w:pStyle w:val="TableContents"/>
              <w:bidi w:val="0"/>
              <w:spacing w:before="0" w:after="283"/>
              <w:jc w:val="start"/>
              <w:rPr/>
            </w:pPr>
            <w:r>
              <w:rPr/>
              <w:t xml:space="preserve">11 </w:t>
            </w:r>
          </w:p>
        </w:tc>
        <w:tc>
          <w:tcPr>
            <w:tcW w:w="793" w:type="dxa"/>
            <w:tcBorders/>
            <w:vAlign w:val="center"/>
          </w:tcPr>
          <w:p>
            <w:pPr>
              <w:pStyle w:val="TableContents"/>
              <w:bidi w:val="0"/>
              <w:spacing w:before="0" w:after="283"/>
              <w:jc w:val="start"/>
              <w:rPr/>
            </w:pPr>
            <w:r>
              <w:rPr/>
              <w:t xml:space="preserve">150-230 </w:t>
            </w:r>
          </w:p>
        </w:tc>
        <w:tc>
          <w:tcPr>
            <w:tcW w:w="601" w:type="dxa"/>
            <w:tcBorders/>
            <w:vAlign w:val="center"/>
          </w:tcPr>
          <w:p>
            <w:pPr>
              <w:pStyle w:val="TableContents"/>
              <w:bidi w:val="0"/>
              <w:spacing w:before="0" w:after="283"/>
              <w:jc w:val="start"/>
              <w:rPr/>
            </w:pPr>
            <w:r>
              <w:rPr/>
              <w:t xml:space="preserve">47-55 </w:t>
            </w:r>
          </w:p>
        </w:tc>
        <w:tc>
          <w:tcPr>
            <w:tcW w:w="1138" w:type="dxa"/>
            <w:tcBorders/>
            <w:vAlign w:val="center"/>
          </w:tcPr>
          <w:p>
            <w:pPr>
              <w:pStyle w:val="TableContents"/>
              <w:bidi w:val="0"/>
              <w:spacing w:before="0" w:after="283"/>
              <w:jc w:val="start"/>
              <w:rPr/>
            </w:pPr>
            <w:r>
              <w:rPr/>
              <w:t xml:space="preserve">RCS0883 </w:t>
            </w:r>
          </w:p>
        </w:tc>
      </w:tr>
      <w:tr>
        <w:trPr/>
        <w:tc>
          <w:tcPr>
            <w:tcW w:w="1330" w:type="dxa"/>
            <w:tcBorders/>
            <w:vAlign w:val="center"/>
          </w:tcPr>
          <w:p>
            <w:pPr>
              <w:pStyle w:val="TableContents"/>
              <w:bidi w:val="0"/>
              <w:spacing w:before="0" w:after="283"/>
              <w:jc w:val="start"/>
              <w:rPr/>
            </w:pPr>
            <w:r>
              <w:rPr/>
              <w:t xml:space="preserve">0. 59 </w:t>
            </w:r>
          </w:p>
        </w:tc>
        <w:tc>
          <w:tcPr>
            <w:tcW w:w="1450" w:type="dxa"/>
            <w:tcBorders/>
            <w:vAlign w:val="center"/>
          </w:tcPr>
          <w:p>
            <w:pPr>
              <w:pStyle w:val="TableContents"/>
              <w:bidi w:val="0"/>
              <w:spacing w:before="0" w:after="283"/>
              <w:jc w:val="start"/>
              <w:rPr/>
            </w:pPr>
            <w:r>
              <w:rPr/>
              <w:t xml:space="preserve">1 </w:t>
            </w:r>
          </w:p>
        </w:tc>
        <w:tc>
          <w:tcPr>
            <w:tcW w:w="1042" w:type="dxa"/>
            <w:tcBorders/>
            <w:vAlign w:val="center"/>
          </w:tcPr>
          <w:p>
            <w:pPr>
              <w:pStyle w:val="TableContents"/>
              <w:bidi w:val="0"/>
              <w:spacing w:before="0" w:after="283"/>
              <w:jc w:val="start"/>
              <w:rPr/>
            </w:pPr>
            <w:r>
              <w:rPr/>
              <w:t xml:space="preserve">2 </w:t>
            </w:r>
          </w:p>
        </w:tc>
        <w:tc>
          <w:tcPr>
            <w:tcW w:w="1484" w:type="dxa"/>
            <w:tcBorders/>
            <w:vAlign w:val="center"/>
          </w:tcPr>
          <w:p>
            <w:pPr>
              <w:pStyle w:val="TableContents"/>
              <w:bidi w:val="0"/>
              <w:spacing w:before="0" w:after="283"/>
              <w:jc w:val="start"/>
              <w:rPr/>
            </w:pPr>
            <w:r>
              <w:rPr/>
              <w:t xml:space="preserve">2 </w:t>
            </w:r>
          </w:p>
        </w:tc>
        <w:tc>
          <w:tcPr>
            <w:tcW w:w="1480" w:type="dxa"/>
            <w:tcBorders/>
            <w:vAlign w:val="center"/>
          </w:tcPr>
          <w:p>
            <w:pPr>
              <w:pStyle w:val="TableContents"/>
              <w:bidi w:val="0"/>
              <w:spacing w:before="0" w:after="283"/>
              <w:jc w:val="start"/>
              <w:rPr/>
            </w:pPr>
            <w:r>
              <w:rPr/>
              <w:t xml:space="preserve">2 </w:t>
            </w:r>
          </w:p>
        </w:tc>
        <w:tc>
          <w:tcPr>
            <w:tcW w:w="970" w:type="dxa"/>
            <w:tcBorders/>
            <w:vAlign w:val="center"/>
          </w:tcPr>
          <w:p>
            <w:pPr>
              <w:pStyle w:val="TableContents"/>
              <w:bidi w:val="0"/>
              <w:spacing w:before="0" w:after="283"/>
              <w:jc w:val="start"/>
              <w:rPr/>
            </w:pPr>
            <w:r>
              <w:rPr/>
              <w:t xml:space="preserve">3 </w:t>
            </w:r>
          </w:p>
        </w:tc>
        <w:tc>
          <w:tcPr>
            <w:tcW w:w="1165" w:type="dxa"/>
            <w:tcBorders/>
            <w:vAlign w:val="center"/>
          </w:tcPr>
          <w:p>
            <w:pPr>
              <w:pStyle w:val="TableContents"/>
              <w:bidi w:val="0"/>
              <w:spacing w:before="0" w:after="283"/>
              <w:jc w:val="start"/>
              <w:rPr/>
            </w:pPr>
            <w:r>
              <w:rPr/>
              <w:t xml:space="preserve">4 </w:t>
            </w:r>
          </w:p>
        </w:tc>
        <w:tc>
          <w:tcPr>
            <w:tcW w:w="1300" w:type="dxa"/>
            <w:tcBorders/>
            <w:vAlign w:val="center"/>
          </w:tcPr>
          <w:p>
            <w:pPr>
              <w:pStyle w:val="TableContents"/>
              <w:bidi w:val="0"/>
              <w:spacing w:before="0" w:after="283"/>
              <w:jc w:val="start"/>
              <w:rPr/>
            </w:pPr>
            <w:r>
              <w:rPr/>
              <w:t xml:space="preserve">1 </w:t>
            </w:r>
          </w:p>
        </w:tc>
        <w:tc>
          <w:tcPr>
            <w:tcW w:w="454" w:type="dxa"/>
            <w:tcBorders/>
            <w:vAlign w:val="center"/>
          </w:tcPr>
          <w:p>
            <w:pPr>
              <w:pStyle w:val="TableContents"/>
              <w:bidi w:val="0"/>
              <w:spacing w:before="0" w:after="283"/>
              <w:jc w:val="start"/>
              <w:rPr/>
            </w:pPr>
            <w:r>
              <w:rPr/>
              <w:t xml:space="preserve">5 </w:t>
            </w:r>
          </w:p>
        </w:tc>
        <w:tc>
          <w:tcPr>
            <w:tcW w:w="793" w:type="dxa"/>
            <w:tcBorders/>
            <w:vAlign w:val="center"/>
          </w:tcPr>
          <w:p>
            <w:pPr>
              <w:pStyle w:val="TableContents"/>
              <w:bidi w:val="0"/>
              <w:spacing w:before="0" w:after="283"/>
              <w:jc w:val="start"/>
              <w:rPr/>
            </w:pPr>
            <w:r>
              <w:rPr/>
              <w:t xml:space="preserve">190-210 </w:t>
            </w:r>
          </w:p>
        </w:tc>
        <w:tc>
          <w:tcPr>
            <w:tcW w:w="601" w:type="dxa"/>
            <w:tcBorders/>
            <w:vAlign w:val="center"/>
          </w:tcPr>
          <w:p>
            <w:pPr>
              <w:pStyle w:val="TableContents"/>
              <w:bidi w:val="0"/>
              <w:spacing w:before="0" w:after="283"/>
              <w:jc w:val="start"/>
              <w:rPr/>
            </w:pPr>
            <w:r>
              <w:rPr/>
              <w:t xml:space="preserve">48-52 </w:t>
            </w:r>
          </w:p>
        </w:tc>
        <w:tc>
          <w:tcPr>
            <w:tcW w:w="1138" w:type="dxa"/>
            <w:tcBorders/>
            <w:vAlign w:val="center"/>
          </w:tcPr>
          <w:p>
            <w:pPr>
              <w:pStyle w:val="TableContents"/>
              <w:bidi w:val="0"/>
              <w:spacing w:before="0" w:after="283"/>
              <w:jc w:val="start"/>
              <w:rPr/>
            </w:pPr>
            <w:r>
              <w:rPr/>
              <w:t xml:space="preserve">RCS1225 </w:t>
            </w:r>
          </w:p>
        </w:tc>
      </w:tr>
      <w:tr>
        <w:trPr/>
        <w:tc>
          <w:tcPr>
            <w:tcW w:w="1330" w:type="dxa"/>
            <w:tcBorders/>
            <w:vAlign w:val="center"/>
          </w:tcPr>
          <w:p>
            <w:pPr>
              <w:pStyle w:val="TableContents"/>
              <w:bidi w:val="0"/>
              <w:spacing w:before="0" w:after="283"/>
              <w:jc w:val="start"/>
              <w:rPr/>
            </w:pPr>
            <w:r>
              <w:rPr/>
              <w:t xml:space="preserve">0. 64 </w:t>
            </w:r>
          </w:p>
        </w:tc>
        <w:tc>
          <w:tcPr>
            <w:tcW w:w="1450" w:type="dxa"/>
            <w:tcBorders/>
            <w:vAlign w:val="center"/>
          </w:tcPr>
          <w:p>
            <w:pPr>
              <w:pStyle w:val="TableContents"/>
              <w:bidi w:val="0"/>
              <w:spacing w:before="0" w:after="283"/>
              <w:jc w:val="start"/>
              <w:rPr/>
            </w:pPr>
            <w:r>
              <w:rPr/>
              <w:t xml:space="preserve">3 </w:t>
            </w:r>
          </w:p>
        </w:tc>
        <w:tc>
          <w:tcPr>
            <w:tcW w:w="1042" w:type="dxa"/>
            <w:tcBorders/>
            <w:vAlign w:val="center"/>
          </w:tcPr>
          <w:p>
            <w:pPr>
              <w:pStyle w:val="TableContents"/>
              <w:bidi w:val="0"/>
              <w:spacing w:before="0" w:after="283"/>
              <w:jc w:val="start"/>
              <w:rPr/>
            </w:pPr>
            <w:r>
              <w:rPr/>
              <w:t xml:space="preserve">7 </w:t>
            </w:r>
          </w:p>
        </w:tc>
        <w:tc>
          <w:tcPr>
            <w:tcW w:w="1484" w:type="dxa"/>
            <w:tcBorders/>
            <w:vAlign w:val="center"/>
          </w:tcPr>
          <w:p>
            <w:pPr>
              <w:pStyle w:val="TableContents"/>
              <w:bidi w:val="0"/>
              <w:spacing w:before="0" w:after="283"/>
              <w:jc w:val="start"/>
              <w:rPr/>
            </w:pPr>
            <w:r>
              <w:rPr/>
              <w:t xml:space="preserve">1 </w:t>
            </w:r>
          </w:p>
        </w:tc>
        <w:tc>
          <w:tcPr>
            <w:tcW w:w="1480" w:type="dxa"/>
            <w:tcBorders/>
            <w:vAlign w:val="center"/>
          </w:tcPr>
          <w:p>
            <w:pPr>
              <w:pStyle w:val="TableContents"/>
              <w:bidi w:val="0"/>
              <w:spacing w:before="0" w:after="283"/>
              <w:jc w:val="start"/>
              <w:rPr/>
            </w:pPr>
            <w:r>
              <w:rPr/>
              <w:t xml:space="preserve">4 </w:t>
            </w:r>
          </w:p>
        </w:tc>
        <w:tc>
          <w:tcPr>
            <w:tcW w:w="970" w:type="dxa"/>
            <w:tcBorders/>
            <w:vAlign w:val="center"/>
          </w:tcPr>
          <w:p>
            <w:pPr>
              <w:pStyle w:val="TableContents"/>
              <w:bidi w:val="0"/>
              <w:spacing w:before="0" w:after="283"/>
              <w:jc w:val="start"/>
              <w:rPr/>
            </w:pPr>
            <w:r>
              <w:rPr/>
              <w:t xml:space="preserve">8 </w:t>
            </w:r>
          </w:p>
        </w:tc>
        <w:tc>
          <w:tcPr>
            <w:tcW w:w="1165" w:type="dxa"/>
            <w:tcBorders/>
            <w:vAlign w:val="center"/>
          </w:tcPr>
          <w:p>
            <w:pPr>
              <w:pStyle w:val="TableContents"/>
              <w:bidi w:val="0"/>
              <w:spacing w:before="0" w:after="283"/>
              <w:jc w:val="start"/>
              <w:rPr/>
            </w:pPr>
            <w:r>
              <w:rPr/>
              <w:t xml:space="preserve">10 </w:t>
            </w:r>
          </w:p>
        </w:tc>
        <w:tc>
          <w:tcPr>
            <w:tcW w:w="1300" w:type="dxa"/>
            <w:tcBorders/>
            <w:vAlign w:val="center"/>
          </w:tcPr>
          <w:p>
            <w:pPr>
              <w:pStyle w:val="TableContents"/>
              <w:bidi w:val="0"/>
              <w:spacing w:before="0" w:after="283"/>
              <w:jc w:val="start"/>
              <w:rPr/>
            </w:pPr>
            <w:r>
              <w:rPr/>
              <w:t xml:space="preserve">2 </w:t>
            </w:r>
          </w:p>
        </w:tc>
        <w:tc>
          <w:tcPr>
            <w:tcW w:w="454" w:type="dxa"/>
            <w:tcBorders/>
            <w:vAlign w:val="center"/>
          </w:tcPr>
          <w:p>
            <w:pPr>
              <w:pStyle w:val="TableContents"/>
              <w:bidi w:val="0"/>
              <w:spacing w:before="0" w:after="283"/>
              <w:jc w:val="start"/>
              <w:rPr/>
            </w:pPr>
            <w:r>
              <w:rPr/>
              <w:t xml:space="preserve">11 </w:t>
            </w:r>
          </w:p>
        </w:tc>
        <w:tc>
          <w:tcPr>
            <w:tcW w:w="793" w:type="dxa"/>
            <w:tcBorders/>
            <w:vAlign w:val="center"/>
          </w:tcPr>
          <w:p>
            <w:pPr>
              <w:pStyle w:val="TableContents"/>
              <w:bidi w:val="0"/>
              <w:spacing w:before="0" w:after="283"/>
              <w:jc w:val="start"/>
              <w:rPr/>
            </w:pPr>
            <w:r>
              <w:rPr/>
              <w:t xml:space="preserve">160-310 </w:t>
            </w:r>
          </w:p>
        </w:tc>
        <w:tc>
          <w:tcPr>
            <w:tcW w:w="601" w:type="dxa"/>
            <w:tcBorders/>
            <w:vAlign w:val="center"/>
          </w:tcPr>
          <w:p>
            <w:pPr>
              <w:pStyle w:val="TableContents"/>
              <w:bidi w:val="0"/>
              <w:spacing w:before="0" w:after="283"/>
              <w:jc w:val="start"/>
              <w:rPr/>
            </w:pPr>
            <w:r>
              <w:rPr/>
              <w:t xml:space="preserve">46-52 </w:t>
            </w:r>
          </w:p>
        </w:tc>
        <w:tc>
          <w:tcPr>
            <w:tcW w:w="1138" w:type="dxa"/>
            <w:tcBorders/>
            <w:vAlign w:val="center"/>
          </w:tcPr>
          <w:p>
            <w:pPr>
              <w:pStyle w:val="TableContents"/>
              <w:bidi w:val="0"/>
              <w:spacing w:before="0" w:after="283"/>
              <w:jc w:val="start"/>
              <w:rPr/>
            </w:pPr>
            <w:r>
              <w:rPr/>
              <w:t xml:space="preserve">RCS1735 </w:t>
            </w:r>
          </w:p>
        </w:tc>
      </w:tr>
      <w:tr>
        <w:trPr/>
        <w:tc>
          <w:tcPr>
            <w:tcW w:w="1330" w:type="dxa"/>
            <w:tcBorders/>
            <w:vAlign w:val="center"/>
          </w:tcPr>
          <w:p>
            <w:pPr>
              <w:pStyle w:val="TableContents"/>
              <w:bidi w:val="0"/>
              <w:spacing w:before="0" w:after="283"/>
              <w:jc w:val="start"/>
              <w:rPr/>
            </w:pPr>
            <w:r>
              <w:rPr/>
              <w:t xml:space="preserve">0. 61 </w:t>
            </w:r>
          </w:p>
        </w:tc>
        <w:tc>
          <w:tcPr>
            <w:tcW w:w="1450" w:type="dxa"/>
            <w:tcBorders/>
            <w:vAlign w:val="center"/>
          </w:tcPr>
          <w:p>
            <w:pPr>
              <w:pStyle w:val="TableContents"/>
              <w:bidi w:val="0"/>
              <w:spacing w:before="0" w:after="283"/>
              <w:jc w:val="start"/>
              <w:rPr/>
            </w:pPr>
            <w:r>
              <w:rPr/>
              <w:t xml:space="preserve">1 </w:t>
            </w:r>
          </w:p>
        </w:tc>
        <w:tc>
          <w:tcPr>
            <w:tcW w:w="1042" w:type="dxa"/>
            <w:tcBorders/>
            <w:vAlign w:val="center"/>
          </w:tcPr>
          <w:p>
            <w:pPr>
              <w:pStyle w:val="TableContents"/>
              <w:bidi w:val="0"/>
              <w:spacing w:before="0" w:after="283"/>
              <w:jc w:val="start"/>
              <w:rPr/>
            </w:pPr>
            <w:r>
              <w:rPr/>
              <w:t xml:space="preserve">7 </w:t>
            </w:r>
          </w:p>
        </w:tc>
        <w:tc>
          <w:tcPr>
            <w:tcW w:w="1484" w:type="dxa"/>
            <w:tcBorders/>
            <w:vAlign w:val="center"/>
          </w:tcPr>
          <w:p>
            <w:pPr>
              <w:pStyle w:val="TableContents"/>
              <w:bidi w:val="0"/>
              <w:spacing w:before="0" w:after="283"/>
              <w:jc w:val="start"/>
              <w:rPr/>
            </w:pPr>
            <w:r>
              <w:rPr/>
              <w:t xml:space="preserve">5 </w:t>
            </w:r>
          </w:p>
        </w:tc>
        <w:tc>
          <w:tcPr>
            <w:tcW w:w="1480" w:type="dxa"/>
            <w:tcBorders/>
            <w:vAlign w:val="center"/>
          </w:tcPr>
          <w:p>
            <w:pPr>
              <w:pStyle w:val="TableContents"/>
              <w:bidi w:val="0"/>
              <w:spacing w:before="0" w:after="283"/>
              <w:jc w:val="start"/>
              <w:rPr/>
            </w:pPr>
            <w:r>
              <w:rPr/>
              <w:t xml:space="preserve">3 </w:t>
            </w:r>
          </w:p>
        </w:tc>
        <w:tc>
          <w:tcPr>
            <w:tcW w:w="970" w:type="dxa"/>
            <w:tcBorders/>
            <w:vAlign w:val="center"/>
          </w:tcPr>
          <w:p>
            <w:pPr>
              <w:pStyle w:val="TableContents"/>
              <w:bidi w:val="0"/>
              <w:spacing w:before="0" w:after="283"/>
              <w:jc w:val="start"/>
              <w:rPr/>
            </w:pPr>
            <w:r>
              <w:rPr/>
              <w:t xml:space="preserve">9 </w:t>
            </w:r>
          </w:p>
        </w:tc>
        <w:tc>
          <w:tcPr>
            <w:tcW w:w="1165" w:type="dxa"/>
            <w:tcBorders/>
            <w:vAlign w:val="center"/>
          </w:tcPr>
          <w:p>
            <w:pPr>
              <w:pStyle w:val="TableContents"/>
              <w:bidi w:val="0"/>
              <w:spacing w:before="0" w:after="283"/>
              <w:jc w:val="start"/>
              <w:rPr/>
            </w:pPr>
            <w:r>
              <w:rPr/>
              <w:t xml:space="preserve">5 </w:t>
            </w:r>
          </w:p>
        </w:tc>
        <w:tc>
          <w:tcPr>
            <w:tcW w:w="1300" w:type="dxa"/>
            <w:tcBorders/>
            <w:vAlign w:val="center"/>
          </w:tcPr>
          <w:p>
            <w:pPr>
              <w:pStyle w:val="TableContents"/>
              <w:bidi w:val="0"/>
              <w:spacing w:before="0" w:after="283"/>
              <w:jc w:val="start"/>
              <w:rPr/>
            </w:pPr>
            <w:r>
              <w:rPr/>
              <w:t xml:space="preserve">1 </w:t>
            </w:r>
          </w:p>
        </w:tc>
        <w:tc>
          <w:tcPr>
            <w:tcW w:w="454" w:type="dxa"/>
            <w:tcBorders/>
            <w:vAlign w:val="center"/>
          </w:tcPr>
          <w:p>
            <w:pPr>
              <w:pStyle w:val="TableContents"/>
              <w:bidi w:val="0"/>
              <w:spacing w:before="0" w:after="283"/>
              <w:jc w:val="start"/>
              <w:rPr/>
            </w:pPr>
            <w:r>
              <w:rPr/>
              <w:t xml:space="preserve">4 </w:t>
            </w:r>
          </w:p>
        </w:tc>
        <w:tc>
          <w:tcPr>
            <w:tcW w:w="793" w:type="dxa"/>
            <w:tcBorders/>
            <w:vAlign w:val="center"/>
          </w:tcPr>
          <w:p>
            <w:pPr>
              <w:pStyle w:val="TableContents"/>
              <w:bidi w:val="0"/>
              <w:spacing w:before="0" w:after="283"/>
              <w:jc w:val="start"/>
              <w:rPr/>
            </w:pPr>
            <w:r>
              <w:rPr/>
              <w:t xml:space="preserve">220-320 </w:t>
            </w:r>
          </w:p>
        </w:tc>
        <w:tc>
          <w:tcPr>
            <w:tcW w:w="601" w:type="dxa"/>
            <w:tcBorders/>
            <w:vAlign w:val="center"/>
          </w:tcPr>
          <w:p>
            <w:pPr>
              <w:pStyle w:val="TableContents"/>
              <w:bidi w:val="0"/>
              <w:spacing w:before="0" w:after="283"/>
              <w:jc w:val="start"/>
              <w:rPr/>
            </w:pPr>
            <w:r>
              <w:rPr/>
              <w:t xml:space="preserve">46-52 </w:t>
            </w:r>
          </w:p>
        </w:tc>
        <w:tc>
          <w:tcPr>
            <w:tcW w:w="1138" w:type="dxa"/>
            <w:tcBorders/>
            <w:vAlign w:val="center"/>
          </w:tcPr>
          <w:p>
            <w:pPr>
              <w:pStyle w:val="TableContents"/>
              <w:bidi w:val="0"/>
              <w:spacing w:before="0" w:after="283"/>
              <w:jc w:val="start"/>
              <w:rPr/>
            </w:pPr>
            <w:r>
              <w:rPr/>
              <w:t xml:space="preserve">RCS1920 </w:t>
            </w:r>
          </w:p>
        </w:tc>
      </w:tr>
      <w:tr>
        <w:trPr/>
        <w:tc>
          <w:tcPr>
            <w:tcW w:w="1330" w:type="dxa"/>
            <w:tcBorders/>
            <w:vAlign w:val="center"/>
          </w:tcPr>
          <w:p>
            <w:pPr>
              <w:pStyle w:val="TableContents"/>
              <w:bidi w:val="0"/>
              <w:spacing w:before="0" w:after="283"/>
              <w:jc w:val="start"/>
              <w:rPr/>
            </w:pPr>
            <w:r>
              <w:rPr/>
              <w:t xml:space="preserve">0. 51 </w:t>
            </w:r>
          </w:p>
        </w:tc>
        <w:tc>
          <w:tcPr>
            <w:tcW w:w="1450" w:type="dxa"/>
            <w:tcBorders/>
            <w:vAlign w:val="center"/>
          </w:tcPr>
          <w:p>
            <w:pPr>
              <w:pStyle w:val="TableContents"/>
              <w:bidi w:val="0"/>
              <w:spacing w:before="0" w:after="283"/>
              <w:jc w:val="start"/>
              <w:rPr/>
            </w:pPr>
            <w:r>
              <w:rPr/>
              <w:t xml:space="preserve">3 </w:t>
            </w:r>
          </w:p>
        </w:tc>
        <w:tc>
          <w:tcPr>
            <w:tcW w:w="1042" w:type="dxa"/>
            <w:tcBorders/>
            <w:vAlign w:val="center"/>
          </w:tcPr>
          <w:p>
            <w:pPr>
              <w:pStyle w:val="TableContents"/>
              <w:bidi w:val="0"/>
              <w:spacing w:before="0" w:after="283"/>
              <w:jc w:val="start"/>
              <w:rPr/>
            </w:pPr>
            <w:r>
              <w:rPr/>
              <w:t xml:space="preserve">4 </w:t>
            </w:r>
          </w:p>
        </w:tc>
        <w:tc>
          <w:tcPr>
            <w:tcW w:w="1484" w:type="dxa"/>
            <w:tcBorders/>
            <w:vAlign w:val="center"/>
          </w:tcPr>
          <w:p>
            <w:pPr>
              <w:pStyle w:val="TableContents"/>
              <w:bidi w:val="0"/>
              <w:spacing w:before="0" w:after="283"/>
              <w:jc w:val="start"/>
              <w:rPr/>
            </w:pPr>
            <w:r>
              <w:rPr/>
              <w:t xml:space="preserve">1 </w:t>
            </w:r>
          </w:p>
        </w:tc>
        <w:tc>
          <w:tcPr>
            <w:tcW w:w="1480" w:type="dxa"/>
            <w:tcBorders/>
            <w:vAlign w:val="center"/>
          </w:tcPr>
          <w:p>
            <w:pPr>
              <w:pStyle w:val="TableContents"/>
              <w:bidi w:val="0"/>
              <w:spacing w:before="0" w:after="283"/>
              <w:jc w:val="start"/>
              <w:rPr/>
            </w:pPr>
            <w:r>
              <w:rPr/>
              <w:t xml:space="preserve">4 </w:t>
            </w:r>
          </w:p>
        </w:tc>
        <w:tc>
          <w:tcPr>
            <w:tcW w:w="970" w:type="dxa"/>
            <w:tcBorders/>
            <w:vAlign w:val="center"/>
          </w:tcPr>
          <w:p>
            <w:pPr>
              <w:pStyle w:val="TableContents"/>
              <w:bidi w:val="0"/>
              <w:spacing w:before="0" w:after="283"/>
              <w:jc w:val="start"/>
              <w:rPr/>
            </w:pPr>
            <w:r>
              <w:rPr/>
              <w:t xml:space="preserve">4 </w:t>
            </w:r>
          </w:p>
        </w:tc>
        <w:tc>
          <w:tcPr>
            <w:tcW w:w="1165" w:type="dxa"/>
            <w:tcBorders/>
            <w:vAlign w:val="center"/>
          </w:tcPr>
          <w:p>
            <w:pPr>
              <w:pStyle w:val="TableContents"/>
              <w:bidi w:val="0"/>
              <w:spacing w:before="0" w:after="283"/>
              <w:jc w:val="start"/>
              <w:rPr/>
            </w:pPr>
            <w:r>
              <w:rPr/>
              <w:t xml:space="preserve">5 </w:t>
            </w:r>
          </w:p>
        </w:tc>
        <w:tc>
          <w:tcPr>
            <w:tcW w:w="1300" w:type="dxa"/>
            <w:tcBorders/>
            <w:vAlign w:val="center"/>
          </w:tcPr>
          <w:p>
            <w:pPr>
              <w:pStyle w:val="TableContents"/>
              <w:bidi w:val="0"/>
              <w:spacing w:before="0" w:after="283"/>
              <w:jc w:val="start"/>
              <w:rPr/>
            </w:pPr>
            <w:r>
              <w:rPr/>
              <w:t xml:space="preserve">4 </w:t>
            </w:r>
          </w:p>
        </w:tc>
        <w:tc>
          <w:tcPr>
            <w:tcW w:w="454" w:type="dxa"/>
            <w:tcBorders/>
            <w:vAlign w:val="center"/>
          </w:tcPr>
          <w:p>
            <w:pPr>
              <w:pStyle w:val="TableContents"/>
              <w:bidi w:val="0"/>
              <w:spacing w:before="0" w:after="283"/>
              <w:jc w:val="start"/>
              <w:rPr/>
            </w:pPr>
            <w:r>
              <w:rPr/>
              <w:t xml:space="preserve">4 </w:t>
            </w:r>
          </w:p>
        </w:tc>
        <w:tc>
          <w:tcPr>
            <w:tcW w:w="793" w:type="dxa"/>
            <w:tcBorders/>
            <w:vAlign w:val="center"/>
          </w:tcPr>
          <w:p>
            <w:pPr>
              <w:pStyle w:val="TableContents"/>
              <w:bidi w:val="0"/>
              <w:spacing w:before="0" w:after="283"/>
              <w:jc w:val="start"/>
              <w:rPr/>
            </w:pPr>
            <w:r>
              <w:rPr/>
              <w:t xml:space="preserve">205-250 </w:t>
            </w:r>
          </w:p>
        </w:tc>
        <w:tc>
          <w:tcPr>
            <w:tcW w:w="601" w:type="dxa"/>
            <w:tcBorders/>
            <w:vAlign w:val="center"/>
          </w:tcPr>
          <w:p>
            <w:pPr>
              <w:pStyle w:val="TableContents"/>
              <w:bidi w:val="0"/>
              <w:spacing w:before="0" w:after="283"/>
              <w:jc w:val="start"/>
              <w:rPr/>
            </w:pPr>
            <w:r>
              <w:rPr/>
              <w:t xml:space="preserve">50-58 </w:t>
            </w:r>
          </w:p>
        </w:tc>
        <w:tc>
          <w:tcPr>
            <w:tcW w:w="1138" w:type="dxa"/>
            <w:tcBorders/>
            <w:vAlign w:val="center"/>
          </w:tcPr>
          <w:p>
            <w:pPr>
              <w:pStyle w:val="TableContents"/>
              <w:bidi w:val="0"/>
              <w:spacing w:before="0" w:after="283"/>
              <w:jc w:val="start"/>
              <w:rPr/>
            </w:pPr>
            <w:r>
              <w:rPr/>
              <w:t xml:space="preserve">RCS1928 </w:t>
            </w:r>
          </w:p>
        </w:tc>
      </w:tr>
      <w:tr>
        <w:trPr/>
        <w:tc>
          <w:tcPr>
            <w:tcW w:w="1330" w:type="dxa"/>
            <w:tcBorders/>
            <w:vAlign w:val="center"/>
          </w:tcPr>
          <w:p>
            <w:pPr>
              <w:pStyle w:val="TableContents"/>
              <w:bidi w:val="0"/>
              <w:spacing w:before="0" w:after="283"/>
              <w:jc w:val="start"/>
              <w:rPr/>
            </w:pPr>
            <w:r>
              <w:rPr/>
              <w:t xml:space="preserve">0. 59 </w:t>
            </w:r>
          </w:p>
        </w:tc>
        <w:tc>
          <w:tcPr>
            <w:tcW w:w="1450" w:type="dxa"/>
            <w:tcBorders/>
            <w:vAlign w:val="center"/>
          </w:tcPr>
          <w:p>
            <w:pPr>
              <w:pStyle w:val="TableContents"/>
              <w:bidi w:val="0"/>
              <w:spacing w:before="0" w:after="283"/>
              <w:jc w:val="start"/>
              <w:rPr/>
            </w:pPr>
            <w:r>
              <w:rPr/>
              <w:t xml:space="preserve">1 </w:t>
            </w:r>
          </w:p>
        </w:tc>
        <w:tc>
          <w:tcPr>
            <w:tcW w:w="1042" w:type="dxa"/>
            <w:tcBorders/>
            <w:vAlign w:val="center"/>
          </w:tcPr>
          <w:p>
            <w:pPr>
              <w:pStyle w:val="TableContents"/>
              <w:bidi w:val="0"/>
              <w:spacing w:before="0" w:after="283"/>
              <w:jc w:val="start"/>
              <w:rPr/>
            </w:pPr>
            <w:r>
              <w:rPr/>
              <w:t xml:space="preserve">2 </w:t>
            </w:r>
          </w:p>
        </w:tc>
        <w:tc>
          <w:tcPr>
            <w:tcW w:w="1484" w:type="dxa"/>
            <w:tcBorders/>
            <w:vAlign w:val="center"/>
          </w:tcPr>
          <w:p>
            <w:pPr>
              <w:pStyle w:val="TableContents"/>
              <w:bidi w:val="0"/>
              <w:spacing w:before="0" w:after="283"/>
              <w:jc w:val="start"/>
              <w:rPr/>
            </w:pPr>
            <w:r>
              <w:rPr/>
              <w:t xml:space="preserve">2 </w:t>
            </w:r>
          </w:p>
        </w:tc>
        <w:tc>
          <w:tcPr>
            <w:tcW w:w="1480" w:type="dxa"/>
            <w:tcBorders/>
            <w:vAlign w:val="center"/>
          </w:tcPr>
          <w:p>
            <w:pPr>
              <w:pStyle w:val="TableContents"/>
              <w:bidi w:val="0"/>
              <w:spacing w:before="0" w:after="283"/>
              <w:jc w:val="start"/>
              <w:rPr/>
            </w:pPr>
            <w:r>
              <w:rPr/>
              <w:t xml:space="preserve">2 </w:t>
            </w:r>
          </w:p>
        </w:tc>
        <w:tc>
          <w:tcPr>
            <w:tcW w:w="970" w:type="dxa"/>
            <w:tcBorders/>
            <w:vAlign w:val="center"/>
          </w:tcPr>
          <w:p>
            <w:pPr>
              <w:pStyle w:val="TableContents"/>
              <w:bidi w:val="0"/>
              <w:spacing w:before="0" w:after="283"/>
              <w:jc w:val="start"/>
              <w:rPr/>
            </w:pPr>
            <w:r>
              <w:rPr/>
              <w:t xml:space="preserve">4 </w:t>
            </w:r>
          </w:p>
        </w:tc>
        <w:tc>
          <w:tcPr>
            <w:tcW w:w="1165" w:type="dxa"/>
            <w:tcBorders/>
            <w:vAlign w:val="center"/>
          </w:tcPr>
          <w:p>
            <w:pPr>
              <w:pStyle w:val="TableContents"/>
              <w:bidi w:val="0"/>
              <w:spacing w:before="0" w:after="283"/>
              <w:jc w:val="start"/>
              <w:rPr/>
            </w:pPr>
            <w:r>
              <w:rPr/>
              <w:t xml:space="preserve">8 </w:t>
            </w:r>
          </w:p>
        </w:tc>
        <w:tc>
          <w:tcPr>
            <w:tcW w:w="1300" w:type="dxa"/>
            <w:tcBorders/>
            <w:vAlign w:val="center"/>
          </w:tcPr>
          <w:p>
            <w:pPr>
              <w:pStyle w:val="TableContents"/>
              <w:bidi w:val="0"/>
              <w:spacing w:before="0" w:after="283"/>
              <w:jc w:val="start"/>
              <w:rPr/>
            </w:pPr>
            <w:r>
              <w:rPr/>
              <w:t xml:space="preserve">1 </w:t>
            </w:r>
          </w:p>
        </w:tc>
        <w:tc>
          <w:tcPr>
            <w:tcW w:w="454" w:type="dxa"/>
            <w:tcBorders/>
            <w:vAlign w:val="center"/>
          </w:tcPr>
          <w:p>
            <w:pPr>
              <w:pStyle w:val="TableContents"/>
              <w:bidi w:val="0"/>
              <w:spacing w:before="0" w:after="283"/>
              <w:jc w:val="start"/>
              <w:rPr/>
            </w:pPr>
            <w:r>
              <w:rPr/>
              <w:t xml:space="preserve">3 </w:t>
            </w:r>
          </w:p>
        </w:tc>
        <w:tc>
          <w:tcPr>
            <w:tcW w:w="793" w:type="dxa"/>
            <w:tcBorders/>
            <w:vAlign w:val="center"/>
          </w:tcPr>
          <w:p>
            <w:pPr>
              <w:pStyle w:val="TableContents"/>
              <w:bidi w:val="0"/>
              <w:spacing w:before="0" w:after="283"/>
              <w:jc w:val="start"/>
              <w:rPr/>
            </w:pPr>
            <w:r>
              <w:rPr/>
              <w:t xml:space="preserve">190-250 </w:t>
            </w:r>
          </w:p>
        </w:tc>
        <w:tc>
          <w:tcPr>
            <w:tcW w:w="601" w:type="dxa"/>
            <w:tcBorders/>
            <w:vAlign w:val="center"/>
          </w:tcPr>
          <w:p>
            <w:pPr>
              <w:pStyle w:val="TableContents"/>
              <w:bidi w:val="0"/>
              <w:spacing w:before="0" w:after="283"/>
              <w:jc w:val="start"/>
              <w:rPr/>
            </w:pPr>
            <w:r>
              <w:rPr/>
              <w:t xml:space="preserve">48-52 </w:t>
            </w:r>
          </w:p>
        </w:tc>
        <w:tc>
          <w:tcPr>
            <w:tcW w:w="1138" w:type="dxa"/>
            <w:tcBorders/>
            <w:vAlign w:val="center"/>
          </w:tcPr>
          <w:p>
            <w:pPr>
              <w:pStyle w:val="TableContents"/>
              <w:bidi w:val="0"/>
              <w:spacing w:before="0" w:after="283"/>
              <w:jc w:val="start"/>
              <w:rPr/>
            </w:pPr>
            <w:r>
              <w:rPr/>
              <w:t xml:space="preserve">RCS2667 </w:t>
            </w:r>
          </w:p>
        </w:tc>
      </w:tr>
      <w:tr>
        <w:trPr/>
        <w:tc>
          <w:tcPr>
            <w:tcW w:w="1330" w:type="dxa"/>
            <w:tcBorders/>
            <w:vAlign w:val="center"/>
          </w:tcPr>
          <w:p>
            <w:pPr>
              <w:pStyle w:val="TableContents"/>
              <w:bidi w:val="0"/>
              <w:spacing w:before="0" w:after="283"/>
              <w:jc w:val="start"/>
              <w:rPr/>
            </w:pPr>
            <w:r>
              <w:rPr/>
              <w:t xml:space="preserve">0. 45 </w:t>
            </w:r>
          </w:p>
        </w:tc>
        <w:tc>
          <w:tcPr>
            <w:tcW w:w="1450" w:type="dxa"/>
            <w:tcBorders/>
            <w:vAlign w:val="center"/>
          </w:tcPr>
          <w:p>
            <w:pPr>
              <w:pStyle w:val="TableContents"/>
              <w:bidi w:val="0"/>
              <w:spacing w:before="0" w:after="283"/>
              <w:jc w:val="start"/>
              <w:rPr/>
            </w:pPr>
            <w:r>
              <w:rPr/>
              <w:t xml:space="preserve">1 </w:t>
            </w:r>
          </w:p>
        </w:tc>
        <w:tc>
          <w:tcPr>
            <w:tcW w:w="1042" w:type="dxa"/>
            <w:tcBorders/>
            <w:vAlign w:val="center"/>
          </w:tcPr>
          <w:p>
            <w:pPr>
              <w:pStyle w:val="TableContents"/>
              <w:bidi w:val="0"/>
              <w:spacing w:before="0" w:after="283"/>
              <w:jc w:val="start"/>
              <w:rPr/>
            </w:pPr>
            <w:r>
              <w:rPr/>
              <w:t xml:space="preserve">1 </w:t>
            </w:r>
          </w:p>
        </w:tc>
        <w:tc>
          <w:tcPr>
            <w:tcW w:w="1484" w:type="dxa"/>
            <w:tcBorders/>
            <w:vAlign w:val="center"/>
          </w:tcPr>
          <w:p>
            <w:pPr>
              <w:pStyle w:val="TableContents"/>
              <w:bidi w:val="0"/>
              <w:spacing w:before="0" w:after="283"/>
              <w:jc w:val="start"/>
              <w:rPr/>
            </w:pPr>
            <w:r>
              <w:rPr/>
              <w:t xml:space="preserve">1 </w:t>
            </w:r>
          </w:p>
        </w:tc>
        <w:tc>
          <w:tcPr>
            <w:tcW w:w="1480" w:type="dxa"/>
            <w:tcBorders/>
            <w:vAlign w:val="center"/>
          </w:tcPr>
          <w:p>
            <w:pPr>
              <w:pStyle w:val="TableContents"/>
              <w:bidi w:val="0"/>
              <w:spacing w:before="0" w:after="283"/>
              <w:jc w:val="start"/>
              <w:rPr/>
            </w:pPr>
            <w:r>
              <w:rPr/>
              <w:t xml:space="preserve">1 </w:t>
            </w:r>
          </w:p>
        </w:tc>
        <w:tc>
          <w:tcPr>
            <w:tcW w:w="970" w:type="dxa"/>
            <w:tcBorders/>
            <w:vAlign w:val="center"/>
          </w:tcPr>
          <w:p>
            <w:pPr>
              <w:pStyle w:val="TableContents"/>
              <w:bidi w:val="0"/>
              <w:spacing w:before="0" w:after="283"/>
              <w:jc w:val="start"/>
              <w:rPr/>
            </w:pPr>
            <w:r>
              <w:rPr/>
              <w:t xml:space="preserve">1 </w:t>
            </w:r>
          </w:p>
        </w:tc>
        <w:tc>
          <w:tcPr>
            <w:tcW w:w="1165" w:type="dxa"/>
            <w:tcBorders/>
            <w:vAlign w:val="center"/>
          </w:tcPr>
          <w:p>
            <w:pPr>
              <w:pStyle w:val="TableContents"/>
              <w:bidi w:val="0"/>
              <w:spacing w:before="0" w:after="283"/>
              <w:jc w:val="start"/>
              <w:rPr/>
            </w:pPr>
            <w:r>
              <w:rPr/>
              <w:t xml:space="preserve">4 </w:t>
            </w:r>
          </w:p>
        </w:tc>
        <w:tc>
          <w:tcPr>
            <w:tcW w:w="1300" w:type="dxa"/>
            <w:tcBorders/>
            <w:vAlign w:val="center"/>
          </w:tcPr>
          <w:p>
            <w:pPr>
              <w:pStyle w:val="TableContents"/>
              <w:bidi w:val="0"/>
              <w:spacing w:before="0" w:after="283"/>
              <w:jc w:val="start"/>
              <w:rPr/>
            </w:pPr>
            <w:r>
              <w:rPr/>
              <w:t xml:space="preserve">1 </w:t>
            </w:r>
          </w:p>
        </w:tc>
        <w:tc>
          <w:tcPr>
            <w:tcW w:w="454" w:type="dxa"/>
            <w:tcBorders/>
            <w:vAlign w:val="center"/>
          </w:tcPr>
          <w:p>
            <w:pPr>
              <w:pStyle w:val="TableContents"/>
              <w:bidi w:val="0"/>
              <w:spacing w:before="0" w:after="283"/>
              <w:jc w:val="start"/>
              <w:rPr/>
            </w:pPr>
            <w:r>
              <w:rPr/>
              <w:t xml:space="preserve">2 </w:t>
            </w:r>
          </w:p>
        </w:tc>
        <w:tc>
          <w:tcPr>
            <w:tcW w:w="793" w:type="dxa"/>
            <w:tcBorders/>
            <w:vAlign w:val="center"/>
          </w:tcPr>
          <w:p>
            <w:pPr>
              <w:pStyle w:val="TableContents"/>
              <w:bidi w:val="0"/>
              <w:spacing w:before="0" w:after="283"/>
              <w:jc w:val="start"/>
              <w:rPr/>
            </w:pPr>
            <w:r>
              <w:rPr/>
              <w:t xml:space="preserve">190-235 </w:t>
            </w:r>
          </w:p>
        </w:tc>
        <w:tc>
          <w:tcPr>
            <w:tcW w:w="601" w:type="dxa"/>
            <w:tcBorders/>
            <w:vAlign w:val="center"/>
          </w:tcPr>
          <w:p>
            <w:pPr>
              <w:pStyle w:val="TableContents"/>
              <w:bidi w:val="0"/>
              <w:spacing w:before="0" w:after="283"/>
              <w:jc w:val="start"/>
              <w:rPr/>
            </w:pPr>
            <w:r>
              <w:rPr/>
              <w:t xml:space="preserve">48-52 </w:t>
            </w:r>
          </w:p>
        </w:tc>
        <w:tc>
          <w:tcPr>
            <w:tcW w:w="1138" w:type="dxa"/>
            <w:tcBorders/>
            <w:vAlign w:val="center"/>
          </w:tcPr>
          <w:p>
            <w:pPr>
              <w:pStyle w:val="TableContents"/>
              <w:bidi w:val="0"/>
              <w:spacing w:before="0" w:after="283"/>
              <w:jc w:val="start"/>
              <w:rPr/>
            </w:pPr>
            <w:r>
              <w:rPr/>
              <w:t xml:space="preserve">RCS3666 </w:t>
            </w:r>
          </w:p>
        </w:tc>
      </w:tr>
      <w:tr>
        <w:trPr/>
        <w:tc>
          <w:tcPr>
            <w:tcW w:w="1330" w:type="dxa"/>
            <w:tcBorders/>
            <w:vAlign w:val="center"/>
          </w:tcPr>
          <w:p>
            <w:pPr>
              <w:pStyle w:val="TableContents"/>
              <w:bidi w:val="0"/>
              <w:spacing w:before="0" w:after="283"/>
              <w:jc w:val="start"/>
              <w:rPr/>
            </w:pPr>
            <w:r>
              <w:rPr/>
              <w:t xml:space="preserve">0. 59 </w:t>
            </w:r>
          </w:p>
        </w:tc>
        <w:tc>
          <w:tcPr>
            <w:tcW w:w="1450" w:type="dxa"/>
            <w:tcBorders/>
            <w:vAlign w:val="center"/>
          </w:tcPr>
          <w:p>
            <w:pPr>
              <w:pStyle w:val="TableContents"/>
              <w:bidi w:val="0"/>
              <w:spacing w:before="0" w:after="283"/>
              <w:jc w:val="start"/>
              <w:rPr/>
            </w:pPr>
            <w:r>
              <w:rPr/>
              <w:t xml:space="preserve">4 </w:t>
            </w:r>
          </w:p>
        </w:tc>
        <w:tc>
          <w:tcPr>
            <w:tcW w:w="1042" w:type="dxa"/>
            <w:tcBorders/>
            <w:vAlign w:val="center"/>
          </w:tcPr>
          <w:p>
            <w:pPr>
              <w:pStyle w:val="TableContents"/>
              <w:bidi w:val="0"/>
              <w:spacing w:before="0" w:after="283"/>
              <w:jc w:val="start"/>
              <w:rPr/>
            </w:pPr>
            <w:r>
              <w:rPr/>
              <w:t xml:space="preserve">8 </w:t>
            </w:r>
          </w:p>
        </w:tc>
        <w:tc>
          <w:tcPr>
            <w:tcW w:w="1484" w:type="dxa"/>
            <w:tcBorders/>
            <w:vAlign w:val="center"/>
          </w:tcPr>
          <w:p>
            <w:pPr>
              <w:pStyle w:val="TableContents"/>
              <w:bidi w:val="0"/>
              <w:spacing w:before="0" w:after="283"/>
              <w:jc w:val="start"/>
              <w:rPr/>
            </w:pPr>
            <w:r>
              <w:rPr/>
              <w:t xml:space="preserve">6 </w:t>
            </w:r>
          </w:p>
        </w:tc>
        <w:tc>
          <w:tcPr>
            <w:tcW w:w="1480" w:type="dxa"/>
            <w:tcBorders/>
            <w:vAlign w:val="center"/>
          </w:tcPr>
          <w:p>
            <w:pPr>
              <w:pStyle w:val="TableContents"/>
              <w:bidi w:val="0"/>
              <w:spacing w:before="0" w:after="283"/>
              <w:jc w:val="start"/>
              <w:rPr/>
            </w:pPr>
            <w:r>
              <w:rPr/>
              <w:t xml:space="preserve">5 </w:t>
            </w:r>
          </w:p>
        </w:tc>
        <w:tc>
          <w:tcPr>
            <w:tcW w:w="970" w:type="dxa"/>
            <w:tcBorders/>
            <w:vAlign w:val="center"/>
          </w:tcPr>
          <w:p>
            <w:pPr>
              <w:pStyle w:val="TableContents"/>
              <w:bidi w:val="0"/>
              <w:spacing w:before="0" w:after="283"/>
              <w:jc w:val="start"/>
              <w:rPr/>
            </w:pPr>
            <w:r>
              <w:rPr/>
              <w:t xml:space="preserve">5 </w:t>
            </w:r>
          </w:p>
        </w:tc>
        <w:tc>
          <w:tcPr>
            <w:tcW w:w="1165" w:type="dxa"/>
            <w:tcBorders/>
            <w:vAlign w:val="center"/>
          </w:tcPr>
          <w:p>
            <w:pPr>
              <w:pStyle w:val="TableContents"/>
              <w:bidi w:val="0"/>
              <w:spacing w:before="0" w:after="283"/>
              <w:jc w:val="start"/>
              <w:rPr/>
            </w:pPr>
            <w:r>
              <w:rPr/>
              <w:t xml:space="preserve">9 </w:t>
            </w:r>
          </w:p>
        </w:tc>
        <w:tc>
          <w:tcPr>
            <w:tcW w:w="1300" w:type="dxa"/>
            <w:tcBorders/>
            <w:vAlign w:val="center"/>
          </w:tcPr>
          <w:p>
            <w:pPr>
              <w:pStyle w:val="TableContents"/>
              <w:bidi w:val="0"/>
              <w:spacing w:before="0" w:after="283"/>
              <w:jc w:val="start"/>
              <w:rPr/>
            </w:pPr>
            <w:r>
              <w:rPr/>
              <w:t xml:space="preserve">4 </w:t>
            </w:r>
          </w:p>
        </w:tc>
        <w:tc>
          <w:tcPr>
            <w:tcW w:w="454" w:type="dxa"/>
            <w:tcBorders/>
            <w:vAlign w:val="center"/>
          </w:tcPr>
          <w:p>
            <w:pPr>
              <w:pStyle w:val="TableContents"/>
              <w:bidi w:val="0"/>
              <w:spacing w:before="0" w:after="283"/>
              <w:jc w:val="start"/>
              <w:rPr/>
            </w:pPr>
            <w:r>
              <w:rPr/>
              <w:t xml:space="preserve">4 </w:t>
            </w:r>
          </w:p>
        </w:tc>
        <w:tc>
          <w:tcPr>
            <w:tcW w:w="793" w:type="dxa"/>
            <w:tcBorders/>
            <w:vAlign w:val="center"/>
          </w:tcPr>
          <w:p>
            <w:pPr>
              <w:pStyle w:val="TableContents"/>
              <w:bidi w:val="0"/>
              <w:spacing w:before="0" w:after="283"/>
              <w:jc w:val="start"/>
              <w:rPr/>
            </w:pPr>
            <w:r>
              <w:rPr/>
              <w:t xml:space="preserve">75-125 </w:t>
            </w:r>
          </w:p>
        </w:tc>
        <w:tc>
          <w:tcPr>
            <w:tcW w:w="601" w:type="dxa"/>
            <w:tcBorders/>
            <w:vAlign w:val="center"/>
          </w:tcPr>
          <w:p>
            <w:pPr>
              <w:pStyle w:val="TableContents"/>
              <w:bidi w:val="0"/>
              <w:spacing w:before="0" w:after="283"/>
              <w:jc w:val="start"/>
              <w:rPr/>
            </w:pPr>
            <w:r>
              <w:rPr/>
              <w:t xml:space="preserve">48-51 </w:t>
            </w:r>
          </w:p>
        </w:tc>
        <w:tc>
          <w:tcPr>
            <w:tcW w:w="1138" w:type="dxa"/>
            <w:tcBorders/>
            <w:vAlign w:val="center"/>
          </w:tcPr>
          <w:p>
            <w:pPr>
              <w:pStyle w:val="TableContents"/>
              <w:bidi w:val="0"/>
              <w:spacing w:before="0" w:after="283"/>
              <w:jc w:val="start"/>
              <w:rPr/>
            </w:pPr>
            <w:r>
              <w:rPr/>
              <w:t xml:space="preserve">RCS2202 </w:t>
            </w:r>
          </w:p>
        </w:tc>
      </w:tr>
      <w:tr>
        <w:trPr/>
        <w:tc>
          <w:tcPr>
            <w:tcW w:w="1330" w:type="dxa"/>
            <w:tcBorders/>
            <w:vAlign w:val="center"/>
          </w:tcPr>
          <w:p>
            <w:pPr>
              <w:pStyle w:val="TableContents"/>
              <w:bidi w:val="0"/>
              <w:spacing w:before="0" w:after="283"/>
              <w:jc w:val="start"/>
              <w:rPr/>
            </w:pPr>
            <w:r>
              <w:rPr/>
              <w:t xml:space="preserve">0. 51 </w:t>
            </w:r>
          </w:p>
        </w:tc>
        <w:tc>
          <w:tcPr>
            <w:tcW w:w="1450" w:type="dxa"/>
            <w:tcBorders/>
            <w:vAlign w:val="center"/>
          </w:tcPr>
          <w:p>
            <w:pPr>
              <w:pStyle w:val="TableContents"/>
              <w:bidi w:val="0"/>
              <w:spacing w:before="0" w:after="283"/>
              <w:jc w:val="start"/>
              <w:rPr/>
            </w:pPr>
            <w:r>
              <w:rPr/>
              <w:t xml:space="preserve">1 </w:t>
            </w:r>
          </w:p>
        </w:tc>
        <w:tc>
          <w:tcPr>
            <w:tcW w:w="1042" w:type="dxa"/>
            <w:tcBorders/>
            <w:vAlign w:val="center"/>
          </w:tcPr>
          <w:p>
            <w:pPr>
              <w:pStyle w:val="TableContents"/>
              <w:bidi w:val="0"/>
              <w:spacing w:before="0" w:after="283"/>
              <w:jc w:val="start"/>
              <w:rPr/>
            </w:pPr>
            <w:r>
              <w:rPr/>
              <w:t xml:space="preserve">1 </w:t>
            </w:r>
          </w:p>
        </w:tc>
        <w:tc>
          <w:tcPr>
            <w:tcW w:w="1484" w:type="dxa"/>
            <w:tcBorders/>
            <w:vAlign w:val="center"/>
          </w:tcPr>
          <w:p>
            <w:pPr>
              <w:pStyle w:val="TableContents"/>
              <w:bidi w:val="0"/>
              <w:spacing w:before="0" w:after="283"/>
              <w:jc w:val="start"/>
              <w:rPr/>
            </w:pPr>
            <w:r>
              <w:rPr/>
              <w:t xml:space="preserve">1 </w:t>
            </w:r>
          </w:p>
        </w:tc>
        <w:tc>
          <w:tcPr>
            <w:tcW w:w="1480" w:type="dxa"/>
            <w:tcBorders/>
            <w:vAlign w:val="center"/>
          </w:tcPr>
          <w:p>
            <w:pPr>
              <w:pStyle w:val="TableContents"/>
              <w:bidi w:val="0"/>
              <w:spacing w:before="0" w:after="283"/>
              <w:jc w:val="start"/>
              <w:rPr/>
            </w:pPr>
            <w:r>
              <w:rPr/>
              <w:t xml:space="preserve">1 </w:t>
            </w:r>
          </w:p>
        </w:tc>
        <w:tc>
          <w:tcPr>
            <w:tcW w:w="970" w:type="dxa"/>
            <w:tcBorders/>
            <w:vAlign w:val="center"/>
          </w:tcPr>
          <w:p>
            <w:pPr>
              <w:pStyle w:val="TableContents"/>
              <w:bidi w:val="0"/>
              <w:spacing w:before="0" w:after="283"/>
              <w:jc w:val="start"/>
              <w:rPr/>
            </w:pPr>
            <w:r>
              <w:rPr/>
              <w:t xml:space="preserve">6 </w:t>
            </w:r>
          </w:p>
        </w:tc>
        <w:tc>
          <w:tcPr>
            <w:tcW w:w="1165" w:type="dxa"/>
            <w:tcBorders/>
            <w:vAlign w:val="center"/>
          </w:tcPr>
          <w:p>
            <w:pPr>
              <w:pStyle w:val="TableContents"/>
              <w:bidi w:val="0"/>
              <w:spacing w:before="0" w:after="283"/>
              <w:jc w:val="start"/>
              <w:rPr/>
            </w:pPr>
            <w:r>
              <w:rPr/>
              <w:t xml:space="preserve">10 </w:t>
            </w:r>
          </w:p>
        </w:tc>
        <w:tc>
          <w:tcPr>
            <w:tcW w:w="1300" w:type="dxa"/>
            <w:tcBorders/>
            <w:vAlign w:val="center"/>
          </w:tcPr>
          <w:p>
            <w:pPr>
              <w:pStyle w:val="TableContents"/>
              <w:bidi w:val="0"/>
              <w:spacing w:before="0" w:after="283"/>
              <w:jc w:val="start"/>
              <w:rPr/>
            </w:pPr>
            <w:r>
              <w:rPr/>
              <w:t xml:space="preserve">1 </w:t>
            </w:r>
          </w:p>
        </w:tc>
        <w:tc>
          <w:tcPr>
            <w:tcW w:w="454" w:type="dxa"/>
            <w:tcBorders/>
            <w:vAlign w:val="center"/>
          </w:tcPr>
          <w:p>
            <w:pPr>
              <w:pStyle w:val="TableContents"/>
              <w:bidi w:val="0"/>
              <w:spacing w:before="0" w:after="283"/>
              <w:jc w:val="start"/>
              <w:rPr/>
            </w:pPr>
            <w:r>
              <w:rPr/>
              <w:t xml:space="preserve">2 </w:t>
            </w:r>
          </w:p>
        </w:tc>
        <w:tc>
          <w:tcPr>
            <w:tcW w:w="793" w:type="dxa"/>
            <w:tcBorders/>
            <w:vAlign w:val="center"/>
          </w:tcPr>
          <w:p>
            <w:pPr>
              <w:pStyle w:val="TableContents"/>
              <w:bidi w:val="0"/>
              <w:spacing w:before="0" w:after="283"/>
              <w:jc w:val="start"/>
              <w:rPr/>
            </w:pPr>
            <w:r>
              <w:rPr/>
              <w:t xml:space="preserve">250-320 </w:t>
            </w:r>
          </w:p>
        </w:tc>
        <w:tc>
          <w:tcPr>
            <w:tcW w:w="601" w:type="dxa"/>
            <w:tcBorders/>
            <w:vAlign w:val="center"/>
          </w:tcPr>
          <w:p>
            <w:pPr>
              <w:pStyle w:val="TableContents"/>
              <w:bidi w:val="0"/>
              <w:spacing w:before="0" w:after="283"/>
              <w:jc w:val="start"/>
              <w:rPr/>
            </w:pPr>
            <w:r>
              <w:rPr/>
              <w:t xml:space="preserve">48-52 </w:t>
            </w:r>
          </w:p>
        </w:tc>
        <w:tc>
          <w:tcPr>
            <w:tcW w:w="1138" w:type="dxa"/>
            <w:tcBorders/>
            <w:vAlign w:val="center"/>
          </w:tcPr>
          <w:p>
            <w:pPr>
              <w:pStyle w:val="TableContents"/>
              <w:bidi w:val="0"/>
              <w:spacing w:before="0" w:after="283"/>
              <w:jc w:val="start"/>
              <w:rPr/>
            </w:pPr>
            <w:r>
              <w:rPr/>
              <w:t xml:space="preserve">RCS1897 </w:t>
            </w:r>
          </w:p>
        </w:tc>
      </w:tr>
      <w:tr>
        <w:trPr/>
        <w:tc>
          <w:tcPr>
            <w:tcW w:w="1330" w:type="dxa"/>
            <w:tcBorders/>
            <w:vAlign w:val="center"/>
          </w:tcPr>
          <w:p>
            <w:pPr>
              <w:pStyle w:val="TableContents"/>
              <w:bidi w:val="0"/>
              <w:spacing w:before="0" w:after="283"/>
              <w:jc w:val="start"/>
              <w:rPr/>
            </w:pPr>
            <w:r>
              <w:rPr/>
              <w:t xml:space="preserve">0. 57 </w:t>
            </w:r>
          </w:p>
        </w:tc>
        <w:tc>
          <w:tcPr>
            <w:tcW w:w="1450" w:type="dxa"/>
            <w:tcBorders/>
            <w:vAlign w:val="center"/>
          </w:tcPr>
          <w:p>
            <w:pPr>
              <w:pStyle w:val="TableContents"/>
              <w:bidi w:val="0"/>
              <w:spacing w:before="0" w:after="283"/>
              <w:jc w:val="start"/>
              <w:rPr/>
            </w:pPr>
            <w:r>
              <w:rPr/>
              <w:t xml:space="preserve">2. 6 </w:t>
            </w:r>
          </w:p>
        </w:tc>
        <w:tc>
          <w:tcPr>
            <w:tcW w:w="1042" w:type="dxa"/>
            <w:tcBorders/>
            <w:vAlign w:val="center"/>
          </w:tcPr>
          <w:p>
            <w:pPr>
              <w:pStyle w:val="TableContents"/>
              <w:bidi w:val="0"/>
              <w:spacing w:before="0" w:after="283"/>
              <w:jc w:val="start"/>
              <w:rPr/>
            </w:pPr>
            <w:r>
              <w:rPr/>
              <w:t xml:space="preserve">4. 5 </w:t>
            </w:r>
          </w:p>
        </w:tc>
        <w:tc>
          <w:tcPr>
            <w:tcW w:w="1484" w:type="dxa"/>
            <w:tcBorders/>
            <w:vAlign w:val="center"/>
          </w:tcPr>
          <w:p>
            <w:pPr>
              <w:pStyle w:val="TableContents"/>
              <w:bidi w:val="0"/>
              <w:spacing w:before="0" w:after="283"/>
              <w:jc w:val="start"/>
              <w:rPr/>
            </w:pPr>
            <w:r>
              <w:rPr/>
              <w:t xml:space="preserve">3. 2 </w:t>
            </w:r>
          </w:p>
        </w:tc>
        <w:tc>
          <w:tcPr>
            <w:tcW w:w="1480" w:type="dxa"/>
            <w:tcBorders/>
            <w:vAlign w:val="center"/>
          </w:tcPr>
          <w:p>
            <w:pPr>
              <w:pStyle w:val="TableContents"/>
              <w:bidi w:val="0"/>
              <w:spacing w:before="0" w:after="283"/>
              <w:jc w:val="start"/>
              <w:rPr/>
            </w:pPr>
            <w:r>
              <w:rPr/>
              <w:t xml:space="preserve">3. 4 </w:t>
            </w:r>
          </w:p>
        </w:tc>
        <w:tc>
          <w:tcPr>
            <w:tcW w:w="970" w:type="dxa"/>
            <w:tcBorders/>
            <w:vAlign w:val="center"/>
          </w:tcPr>
          <w:p>
            <w:pPr>
              <w:pStyle w:val="TableContents"/>
              <w:bidi w:val="0"/>
              <w:spacing w:before="0" w:after="283"/>
              <w:jc w:val="start"/>
              <w:rPr/>
            </w:pPr>
            <w:r>
              <w:rPr/>
              <w:t xml:space="preserve">5. 7 </w:t>
            </w:r>
          </w:p>
        </w:tc>
        <w:tc>
          <w:tcPr>
            <w:tcW w:w="1165" w:type="dxa"/>
            <w:tcBorders/>
            <w:vAlign w:val="center"/>
          </w:tcPr>
          <w:p>
            <w:pPr>
              <w:pStyle w:val="TableContents"/>
              <w:bidi w:val="0"/>
              <w:spacing w:before="0" w:after="283"/>
              <w:jc w:val="start"/>
              <w:rPr/>
            </w:pPr>
            <w:r>
              <w:rPr/>
              <w:t xml:space="preserve">7. 2 </w:t>
            </w:r>
          </w:p>
        </w:tc>
        <w:tc>
          <w:tcPr>
            <w:tcW w:w="1300" w:type="dxa"/>
            <w:tcBorders/>
            <w:vAlign w:val="center"/>
          </w:tcPr>
          <w:p>
            <w:pPr>
              <w:pStyle w:val="TableContents"/>
              <w:bidi w:val="0"/>
              <w:spacing w:before="0" w:after="283"/>
              <w:jc w:val="start"/>
              <w:rPr/>
            </w:pPr>
            <w:r>
              <w:rPr/>
              <w:t xml:space="preserve">2. 1 </w:t>
            </w:r>
          </w:p>
        </w:tc>
        <w:tc>
          <w:tcPr>
            <w:tcW w:w="454" w:type="dxa"/>
            <w:tcBorders/>
            <w:vAlign w:val="center"/>
          </w:tcPr>
          <w:p>
            <w:pPr>
              <w:pStyle w:val="TableContents"/>
              <w:bidi w:val="0"/>
              <w:spacing w:before="0" w:after="283"/>
              <w:jc w:val="start"/>
              <w:rPr/>
            </w:pPr>
            <w:r>
              <w:rPr/>
              <w:t xml:space="preserve">5. 1 </w:t>
            </w:r>
          </w:p>
        </w:tc>
        <w:tc>
          <w:tcPr>
            <w:tcW w:w="793" w:type="dxa"/>
            <w:tcBorders/>
            <w:vAlign w:val="center"/>
          </w:tcPr>
          <w:p>
            <w:pPr>
              <w:pStyle w:val="TableContents"/>
              <w:bidi w:val="0"/>
              <w:spacing w:before="0" w:after="283"/>
              <w:jc w:val="start"/>
              <w:rPr>
                <w:sz w:val="4"/>
                <w:szCs w:val="4"/>
              </w:rPr>
            </w:pPr>
            <w:r>
              <w:rPr>
                <w:sz w:val="4"/>
                <w:szCs w:val="4"/>
              </w:rPr>
            </w:r>
          </w:p>
        </w:tc>
        <w:tc>
          <w:tcPr>
            <w:tcW w:w="601" w:type="dxa"/>
            <w:tcBorders/>
            <w:vAlign w:val="center"/>
          </w:tcPr>
          <w:p>
            <w:pPr>
              <w:pStyle w:val="TableContents"/>
              <w:bidi w:val="0"/>
              <w:spacing w:before="0" w:after="283"/>
              <w:jc w:val="start"/>
              <w:rPr>
                <w:sz w:val="4"/>
                <w:szCs w:val="4"/>
              </w:rPr>
            </w:pPr>
            <w:r>
              <w:rPr>
                <w:sz w:val="4"/>
                <w:szCs w:val="4"/>
              </w:rPr>
            </w:r>
          </w:p>
        </w:tc>
        <w:tc>
          <w:tcPr>
            <w:tcW w:w="1138" w:type="dxa"/>
            <w:tcBorders/>
            <w:vAlign w:val="center"/>
          </w:tcPr>
          <w:p>
            <w:pPr>
              <w:pStyle w:val="TableContents"/>
              <w:bidi w:val="0"/>
              <w:spacing w:before="0" w:after="283"/>
              <w:jc w:val="start"/>
              <w:rPr/>
            </w:pPr>
            <w:r>
              <w:rPr/>
              <w:t xml:space="preserve">Mean </w:t>
            </w:r>
          </w:p>
        </w:tc>
      </w:tr>
    </w:tbl>
    <w:p>
      <w:pPr>
        <w:pStyle w:val="TextBody"/>
        <w:bidi w:val="0"/>
        <w:spacing w:before="0" w:after="283"/>
        <w:jc w:val="start"/>
        <w:rPr/>
      </w:pPr>
      <w:r>
        <w:rPr/>
        <w:t xml:space="preserve">In conclusion, the cross-species transferability observed in this study demonstrates the utility of red clover SSRs for the analysis of intra- and interspecific genetic diversity and evolutionary studies of other </w:t>
      </w:r>
      <w:r>
        <w:rPr>
          <w:rStyle w:val="Emphasis"/>
        </w:rPr>
        <w:t xml:space="preserve">Trifolium </w:t>
      </w:r>
      <w:r>
        <w:rPr/>
        <w:t xml:space="preserve">species, for which no information on genomic SSRs is available. Our findings provide encouragement for the establishment of effective strategies for conservation of pastureland genetic resources, along the lines proposed byBarbará </w:t>
      </w:r>
      <w:r>
        <w:rPr>
          <w:rStyle w:val="Emphasis"/>
        </w:rPr>
        <w:t xml:space="preserve">et al </w:t>
      </w:r>
      <w:r>
        <w:rPr/>
        <w:t xml:space="preserve">. (2007). As highlighted by Noor &amp; Feder (2006), the possibility of cross amplification of genetic markers allows comparative studies among closely related taxa to be carried out, as well as providing some insight into the genetic mechanisms of speciation and population divergence. </w:t>
      </w:r>
    </w:p>
    <w:p>
      <w:pPr>
        <w:pStyle w:val="Heading2"/>
        <w:bidi w:val="0"/>
        <w:jc w:val="start"/>
        <w:rPr/>
      </w:pPr>
      <w:r>
        <w:rPr/>
        <w:t xml:space="preserve">References </w:t>
      </w:r>
    </w:p>
    <w:p>
      <w:pPr>
        <w:pStyle w:val="TextBody"/>
        <w:bidi w:val="0"/>
        <w:spacing w:before="0" w:after="283"/>
        <w:jc w:val="start"/>
        <w:rPr/>
      </w:pPr>
      <w:r>
        <w:rPr/>
        <w:t xml:space="preserve">Alves, R. M., Sebbenn, A. M., Artero, A. S. &amp; Figueira, A. (2006). Microsatellite loci transferability from </w:t>
      </w:r>
      <w:r>
        <w:rPr>
          <w:rStyle w:val="Emphasis"/>
        </w:rPr>
        <w:t xml:space="preserve">Theobroma cacao </w:t>
      </w:r>
      <w:r>
        <w:rPr/>
        <w:t xml:space="preserve">to </w:t>
      </w:r>
      <w:r>
        <w:rPr>
          <w:rStyle w:val="Emphasis"/>
        </w:rPr>
        <w:t xml:space="preserve">Theobroma grandiflorum </w:t>
      </w:r>
      <w:r>
        <w:rPr/>
        <w:t xml:space="preserve">. Molecular Ecology Notes, 6, 1219-1221. </w:t>
      </w:r>
    </w:p>
    <w:p>
      <w:pPr>
        <w:pStyle w:val="TextBody"/>
        <w:bidi w:val="0"/>
        <w:spacing w:before="0" w:after="283"/>
        <w:jc w:val="start"/>
        <w:rPr/>
      </w:pPr>
      <w:r>
        <w:rPr/>
        <w:t xml:space="preserve">Barbará, T., Palma-Silva, C., Paggi, G. M., Bered, F., Fay, M. F. &amp; Lexer, C. (2007). Cross-species transfer of nuclear microsatellite markers: potential and limitations. Molecular Ecology, 16, 3759-3767. </w:t>
      </w:r>
    </w:p>
    <w:p>
      <w:pPr>
        <w:pStyle w:val="TextBody"/>
        <w:bidi w:val="0"/>
        <w:spacing w:before="0" w:after="283"/>
        <w:jc w:val="start"/>
        <w:rPr/>
      </w:pPr>
      <w:r>
        <w:rPr/>
        <w:t xml:space="preserve">Botstein, D., White, R. L., Skolnick, M. &amp; Davis, R. W. (1980). Construction of a genetic linkage map in man using restriction fragment length polymorphisms. The American Journal of Human Genetics, 32(3), 314–331 </w:t>
      </w:r>
    </w:p>
    <w:p>
      <w:pPr>
        <w:pStyle w:val="TextBody"/>
        <w:bidi w:val="0"/>
        <w:spacing w:before="0" w:after="283"/>
        <w:jc w:val="start"/>
        <w:rPr/>
      </w:pPr>
      <w:r>
        <w:rPr/>
        <w:t xml:space="preserve">Bravo, J. P., Akemi, H. A., Lara, C. M., Angelici, C. D., Lopes, C. R. &amp; Gimenes, M. A. (2006). Transferability and use of microsatellite markers for the genetic analysis of the germplasm of some </w:t>
      </w:r>
      <w:r>
        <w:rPr>
          <w:rStyle w:val="Emphasis"/>
        </w:rPr>
        <w:t xml:space="preserve">Arachis </w:t>
      </w:r>
      <w:r>
        <w:rPr/>
        <w:t xml:space="preserve">section species of the genus </w:t>
      </w:r>
      <w:r>
        <w:rPr>
          <w:rStyle w:val="Emphasis"/>
        </w:rPr>
        <w:t xml:space="preserve">Arachis </w:t>
      </w:r>
      <w:r>
        <w:rPr/>
        <w:t xml:space="preserve">. Genetics and Molecular Biology, 29(3), 516-524. </w:t>
      </w:r>
    </w:p>
    <w:p>
      <w:pPr>
        <w:pStyle w:val="TextBody"/>
        <w:bidi w:val="0"/>
        <w:spacing w:before="0" w:after="283"/>
        <w:jc w:val="start"/>
        <w:rPr/>
      </w:pPr>
      <w:r>
        <w:rPr/>
        <w:t xml:space="preserve">Castillo, A., Budak, H., Varshney, R. K., Dorado, G., Graner, A. &amp; Hernandez, P. (2008). Transferability and polymorphism of barley EST-SSR markers used for phylogenetic analysis in </w:t>
      </w:r>
      <w:r>
        <w:rPr>
          <w:rStyle w:val="Emphasis"/>
        </w:rPr>
        <w:t xml:space="preserve">Hordeum chilense </w:t>
      </w:r>
      <w:r>
        <w:rPr/>
        <w:t xml:space="preserve">. BMC Plant Biology, 8, 97. </w:t>
      </w:r>
    </w:p>
    <w:p>
      <w:pPr>
        <w:pStyle w:val="TextBody"/>
        <w:bidi w:val="0"/>
        <w:spacing w:before="0" w:after="283"/>
        <w:jc w:val="start"/>
        <w:rPr/>
      </w:pPr>
      <w:r>
        <w:rPr/>
        <w:t xml:space="preserve">Ellison, N. W., Liston, A., Steiner, J. Williams, M. &amp; Taylor, N. (2006). Molecular phylogenesis of the Clover genus (Trifolium – Leguminnosae). Molecular phylogenetics and evolution, 39, 688-705. </w:t>
      </w:r>
    </w:p>
    <w:p>
      <w:pPr>
        <w:pStyle w:val="TextBody"/>
        <w:bidi w:val="0"/>
        <w:spacing w:before="0" w:after="283"/>
        <w:jc w:val="start"/>
        <w:rPr/>
      </w:pPr>
      <w:r>
        <w:rPr/>
        <w:t xml:space="preserve">Gillett, J. M. &amp; Taylor, N. L. (2001). The World of Clovers. Iowa State University Press, Ames, Iowa, USA. </w:t>
      </w:r>
    </w:p>
    <w:p>
      <w:pPr>
        <w:pStyle w:val="TextBody"/>
        <w:bidi w:val="0"/>
        <w:spacing w:before="0" w:after="283"/>
        <w:jc w:val="start"/>
        <w:rPr/>
      </w:pPr>
      <w:r>
        <w:rPr/>
        <w:t xml:space="preserve">Gimenes, M. A., Hoshino, A. A., Barbosa, A. V. G., Palmieri, D. A. &amp; Lopes, C. R. (2007). Characterization and transferability of microsatellite markers of the cultivated peanut ( </w:t>
      </w:r>
      <w:r>
        <w:rPr>
          <w:rStyle w:val="Emphasis"/>
        </w:rPr>
        <w:t xml:space="preserve">Arachis hypogaea </w:t>
      </w:r>
      <w:r>
        <w:rPr/>
        <w:t xml:space="preserve">). BMC Plant. Biology, 7, 1-13. </w:t>
      </w:r>
    </w:p>
    <w:p>
      <w:pPr>
        <w:pStyle w:val="TextBody"/>
        <w:bidi w:val="0"/>
        <w:spacing w:before="0" w:after="283"/>
        <w:jc w:val="start"/>
        <w:rPr/>
      </w:pPr>
      <w:r>
        <w:rPr/>
        <w:t xml:space="preserve">Gutierrez, M. V., Vaz Patto, M. C., Huguet, T., Cubero, J. I., Moreno, M. T. &amp; Torres, A. M. (2005). Cross-species ampliï¬cation of </w:t>
      </w:r>
      <w:r>
        <w:rPr>
          <w:rStyle w:val="Emphasis"/>
        </w:rPr>
        <w:t xml:space="preserve">Medicago truncatula </w:t>
      </w:r>
      <w:r>
        <w:rPr/>
        <w:t xml:space="preserve">microsatellites across three major pulse crops. Theoretical and Applied Genetics, 110, 1210–1217. </w:t>
      </w:r>
    </w:p>
    <w:p>
      <w:pPr>
        <w:pStyle w:val="TextBody"/>
        <w:bidi w:val="0"/>
        <w:spacing w:before="0" w:after="283"/>
        <w:jc w:val="start"/>
        <w:rPr/>
      </w:pPr>
      <w:r>
        <w:rPr/>
        <w:t xml:space="preserve">Haerinasab, M. &amp; Rahiminejad, M. R. (2012). A taxonomic revision of the genus </w:t>
      </w:r>
      <w:r>
        <w:rPr>
          <w:rStyle w:val="Emphasis"/>
        </w:rPr>
        <w:t xml:space="preserve">Trifolium </w:t>
      </w:r>
      <w:r>
        <w:rPr/>
        <w:t xml:space="preserve">L. sect. </w:t>
      </w:r>
      <w:r>
        <w:rPr>
          <w:rStyle w:val="Emphasis"/>
        </w:rPr>
        <w:t xml:space="preserve">Fragifera </w:t>
      </w:r>
      <w:r>
        <w:rPr/>
        <w:t xml:space="preserve">Koch (Fabaceae) in Iran. Iranian Journal of Botany, 18 (1), 22-30. </w:t>
      </w:r>
    </w:p>
    <w:p>
      <w:pPr>
        <w:pStyle w:val="TextBody"/>
        <w:bidi w:val="0"/>
        <w:spacing w:before="0" w:after="283"/>
        <w:jc w:val="start"/>
        <w:rPr/>
      </w:pPr>
      <w:r>
        <w:rPr/>
        <w:t xml:space="preserve">Kalia, R. K., Rai, M. K., Kalia, S., Singh, R. &amp; Dhawan, A. K. (2011). Microsatellites markers: an overview of the recent progress in plants. Euphytica, 177, 309–334. </w:t>
      </w:r>
    </w:p>
    <w:p>
      <w:pPr>
        <w:pStyle w:val="TextBody"/>
        <w:bidi w:val="0"/>
        <w:spacing w:before="0" w:after="283"/>
        <w:jc w:val="start"/>
        <w:rPr/>
      </w:pPr>
      <w:r>
        <w:rPr/>
        <w:t xml:space="preserve">Khodayari, H., Saeidi, H., Rahiminejad, M. R. &amp; Komatsuda, T. (2011). Transferability and polymorphism of barley microsatellite Markers across H-genome containing species in the genus </w:t>
      </w:r>
      <w:r>
        <w:rPr>
          <w:rStyle w:val="Emphasis"/>
        </w:rPr>
        <w:t xml:space="preserve">Hordeum </w:t>
      </w:r>
      <w:r>
        <w:rPr/>
        <w:t xml:space="preserve">( </w:t>
      </w:r>
      <w:r>
        <w:rPr>
          <w:rStyle w:val="Emphasis"/>
        </w:rPr>
        <w:t xml:space="preserve">H. vulgare </w:t>
      </w:r>
      <w:r>
        <w:rPr/>
        <w:t xml:space="preserve">and </w:t>
      </w:r>
      <w:r>
        <w:rPr>
          <w:rStyle w:val="Emphasis"/>
        </w:rPr>
        <w:t xml:space="preserve">H. bulbosum </w:t>
      </w:r>
      <w:r>
        <w:rPr/>
        <w:t xml:space="preserve">). Iranian Journal of Botany, 17 (2), 200-211. </w:t>
      </w:r>
    </w:p>
    <w:p>
      <w:pPr>
        <w:pStyle w:val="TextBody"/>
        <w:bidi w:val="0"/>
        <w:spacing w:before="0" w:after="283"/>
        <w:jc w:val="start"/>
        <w:rPr/>
      </w:pPr>
      <w:r>
        <w:rPr/>
        <w:t xml:space="preserve">Kuleung, C, Baenziger, P. S. &amp; Dweikat, I. (2004). Transferability of SSR markers among wheat, rye, and triticale. Theoretical and Applied Genetics, 108, 1147–1150. </w:t>
      </w:r>
    </w:p>
    <w:p>
      <w:pPr>
        <w:pStyle w:val="TextBody"/>
        <w:bidi w:val="0"/>
        <w:spacing w:before="0" w:after="283"/>
        <w:jc w:val="start"/>
        <w:rPr/>
      </w:pPr>
      <w:r>
        <w:rPr/>
        <w:t xml:space="preserve">Miranda, F. D., Gontijo, A. B. P. L., Santiliano, F. C., Favoreto, F. C. &amp; Soares, T. C. B. (2012). Transferability and Characterization of Microsatellite Markers in five Bromeliaceae species belonging to the subfamilies Pitcairnioideae and Bromelioideae. Biota Neotropica, 12(3), 319-323. </w:t>
      </w:r>
    </w:p>
    <w:p>
      <w:pPr>
        <w:pStyle w:val="TextBody"/>
        <w:bidi w:val="0"/>
        <w:spacing w:before="0" w:after="283"/>
        <w:jc w:val="start"/>
        <w:rPr/>
      </w:pPr>
      <w:r>
        <w:rPr/>
        <w:t xml:space="preserve">Rai, M. K., Phulwaria, M. &amp; Shekhawat, N. S. (2013). Transferability of simple sequence repeat (SSR) markers developed in guava ( </w:t>
      </w:r>
      <w:r>
        <w:rPr>
          <w:rStyle w:val="Emphasis"/>
        </w:rPr>
        <w:t xml:space="preserve">Psidium guajava </w:t>
      </w:r>
      <w:r>
        <w:rPr/>
        <w:t xml:space="preserve">L.) to four Myrtaceae species. Molecular Biology Reports, 40(8), 5067-5071. </w:t>
      </w:r>
    </w:p>
    <w:p>
      <w:pPr>
        <w:pStyle w:val="TextBody"/>
        <w:bidi w:val="0"/>
        <w:spacing w:before="0" w:after="283"/>
        <w:jc w:val="start"/>
        <w:rPr/>
      </w:pPr>
      <w:r>
        <w:rPr/>
        <w:t xml:space="preserve">Moreno, A. C., Marchelli, P., Vendramin, G. G. &amp; Gallo, L. A. (2011). Cross transferability of SSRs to five species of Araucariaceae: a useful tool for population genetic studies in </w:t>
      </w:r>
      <w:r>
        <w:rPr>
          <w:rStyle w:val="Emphasis"/>
        </w:rPr>
        <w:t xml:space="preserve">Araucaria araucana </w:t>
      </w:r>
      <w:r>
        <w:rPr/>
        <w:t xml:space="preserve">. Forest Systems, 20(2), 303-314. </w:t>
      </w:r>
    </w:p>
    <w:p>
      <w:pPr>
        <w:pStyle w:val="TextBody"/>
        <w:bidi w:val="0"/>
        <w:spacing w:before="0" w:after="283"/>
        <w:jc w:val="start"/>
        <w:rPr/>
      </w:pPr>
      <w:r>
        <w:rPr/>
        <w:t xml:space="preserve">Noor, M. A. F. &amp; Feder, J. L. (2006). Speciation genetics: evolving approaches. Nature Reviews Genetics, 7, 851-861. </w:t>
      </w:r>
    </w:p>
    <w:p>
      <w:pPr>
        <w:pStyle w:val="TextBody"/>
        <w:bidi w:val="0"/>
        <w:spacing w:before="0" w:after="283"/>
        <w:jc w:val="start"/>
        <w:rPr/>
      </w:pPr>
      <w:r>
        <w:rPr/>
        <w:t xml:space="preserve">Peakall, R., Gilmore, S., Keys, W., Morgante, M. &amp; Rafalski, A. (1998). Cross-species amplification of soybean ( </w:t>
      </w:r>
      <w:r>
        <w:rPr>
          <w:rStyle w:val="Emphasis"/>
        </w:rPr>
        <w:t xml:space="preserve">Glycine max </w:t>
      </w:r>
      <w:r>
        <w:rPr/>
        <w:t xml:space="preserve">) simple sequence repeats (SSRs) within the genus and other legume genera: implications for the transferability of SSRs in plants. Molecular Biology and Evolution, 15, 1275-1287. </w:t>
      </w:r>
    </w:p>
    <w:p>
      <w:pPr>
        <w:pStyle w:val="TextBody"/>
        <w:bidi w:val="0"/>
        <w:spacing w:before="0" w:after="283"/>
        <w:jc w:val="start"/>
        <w:rPr/>
      </w:pPr>
      <w:r>
        <w:rPr/>
        <w:t xml:space="preserve">Sato, S., Isobe, S., Asamizu, E., Ohmido, N., Nakamura, Y., Kaneko, T., Sakurai, N., Okumura, K., Klimenko, I., Sasamoto, S., Wada, T., Watanabe, A., Kohara, M., Fujishiro, T. &amp; Tabata, S. (2005). Comprehensive structural analysis of the genome of red clover ( </w:t>
      </w:r>
      <w:r>
        <w:rPr>
          <w:rStyle w:val="Emphasis"/>
        </w:rPr>
        <w:t xml:space="preserve">Trifolium pratense </w:t>
      </w:r>
      <w:r>
        <w:rPr/>
        <w:t xml:space="preserve">L.). DNA Research, 12, 301-364. </w:t>
      </w:r>
    </w:p>
    <w:p>
      <w:pPr>
        <w:pStyle w:val="TextBody"/>
        <w:bidi w:val="0"/>
        <w:spacing w:before="0" w:after="283"/>
        <w:jc w:val="start"/>
        <w:rPr/>
      </w:pPr>
      <w:r>
        <w:rPr/>
        <w:t xml:space="preserve">Tixier, M. H., Sourdille, P., Röder, M., Leroy, P. &amp; Bernard, M. (1997). Detection of wheat microsatellites using a non-radioactive silver-nitrate staining method. Journal of Genetics and Breeding, 51, 175-177. </w:t>
      </w:r>
    </w:p>
    <w:p>
      <w:pPr>
        <w:pStyle w:val="TextBody"/>
        <w:bidi w:val="0"/>
        <w:spacing w:before="0" w:after="283"/>
        <w:jc w:val="start"/>
        <w:rPr/>
      </w:pPr>
      <w:r>
        <w:rPr/>
        <w:t xml:space="preserve">Varshney, R. K., Graner, A. &amp; Sorrells, M. E. (2005). Genic microsatellite markers in plants: features and applications. Trends in Biotechnology, 23, 48–55. </w:t>
      </w:r>
    </w:p>
    <w:p>
      <w:pPr>
        <w:pStyle w:val="TextBody"/>
        <w:bidi w:val="0"/>
        <w:spacing w:before="0" w:after="283"/>
        <w:jc w:val="start"/>
        <w:rPr/>
      </w:pPr>
      <w:r>
        <w:rPr/>
        <w:t xml:space="preserve">Zhang, D. X. &amp; Hewitt, G. M. (2003). Nuclear DNA analyses in genetic studies of populations: practice, problems and prospects. Molecular Ecology, 12, 563-584. </w:t>
      </w:r>
    </w:p>
    <w:p>
      <w:pPr>
        <w:pStyle w:val="TextBody"/>
        <w:bidi w:val="0"/>
        <w:spacing w:before="0" w:after="283"/>
        <w:jc w:val="start"/>
        <w:rPr/>
      </w:pPr>
      <w:r>
        <w:rPr/>
        <w:t xml:space="preserve">Zohary, M. &amp; Heller, D. (1984). The genus </w:t>
      </w:r>
      <w:r>
        <w:rPr>
          <w:rStyle w:val="Emphasis"/>
        </w:rPr>
        <w:t xml:space="preserve">Trifolium </w:t>
      </w:r>
      <w:r>
        <w:rPr/>
        <w:t xml:space="preserve">. The Israel Academy of Science and Humanities. Jerusalem, Israel.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https://assignbuster.com/transferability-of-simple-sequence-repeat-ssr-markers/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Transferability of simple sequence repea...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ferability-of-simple-sequence-repeat-ssr-mark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Transferability of simple sequence repeat (ssr) markers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Transferability of simple sequence repeat (ssr) markers</dc:title>
  <dc:subject>Others;</dc:subject>
  <dc:creator>AssignBuster</dc:creator>
  <cp:keywords/>
  <dc:description>Leaves from 8 populations of T.fragiferum, 12 populations of T.tumens, 1 population of T.physodes, 11 populations of T.resupinatum, 6 populations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