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Case legal brief essay</w:t>
        </w:r>
      </w:hyperlink>
      <w:bookmarkEnd w:id="0"/>
    </w:p>
    <w:p>
      <w:r>
        <w:br w:type="page"/>
      </w:r>
    </w:p>
    <w:p>
      <w:pPr>
        <w:pStyle w:val="TextBody"/>
        <w:bidi w:val="0"/>
        <w:jc w:val="start"/>
        <w:rPr/>
      </w:pPr>
      <w:r>
        <w:rPr/>
        <w:t xml:space="preserve">Facts: At a teaching infirmary. </w:t>
      </w:r>
    </w:p>
    <w:p>
      <w:pPr>
        <w:pStyle w:val="TextBody"/>
        <w:bidi w:val="0"/>
        <w:spacing w:before="0" w:after="283"/>
        <w:jc w:val="start"/>
        <w:rPr/>
      </w:pPr>
      <w:r>
        <w:rPr/>
        <w:t xml:space="preserve">Mullins who is the complainant marked or ticked the subdivision of blessing signifier that consented to “ the presence of health care learners” . She was assured by the go toing Anaesthesiologist that she would manage the anesthesia. However. when Mullins was unconscious during the surgery. a pupil ( VanHoey ) was allowed by the Anaesthesiologist to execute cannulation. Mullins’ gorge was lacerated by VanHoey as it was VanHoey’s first twenty-four hours practising on a unrecorded patient. The gynecologist. the anaesthesiologist. </w:t>
      </w:r>
    </w:p>
    <w:p>
      <w:pPr>
        <w:pStyle w:val="TextBody"/>
        <w:bidi w:val="0"/>
        <w:spacing w:before="0" w:after="283"/>
        <w:jc w:val="start"/>
        <w:rPr/>
      </w:pPr>
      <w:r>
        <w:rPr/>
        <w:t xml:space="preserve">VanHoey and the doctors’ were sued by Mullins for battery and other claims. A drumhead judgement was granted for the suspects by the test tribunal on all counts. The Court of Appeals supported the Mullin’s claim. whereas the Indiana Supreme Court reversed. stating that the claim was non actionable. Brief Fact Summary: VanHoey. a medical pupil lacerated the Oesophagus of Mullins during a surgery while executing cannulation. </w:t>
      </w:r>
    </w:p>
    <w:p>
      <w:pPr>
        <w:pStyle w:val="TextBody"/>
        <w:bidi w:val="0"/>
        <w:spacing w:before="0" w:after="283"/>
        <w:jc w:val="start"/>
        <w:rPr/>
      </w:pPr>
      <w:r>
        <w:rPr/>
        <w:t xml:space="preserve">Student engagement was non approved by Mullins in her surgery. Battery and lost claim were filed by Mullins. Issue: In add-on to the purpose to do contact or touch. whether the purpose to do injury is required for the civil wrong of battery claim. </w:t>
      </w:r>
    </w:p>
    <w:p>
      <w:pPr>
        <w:pStyle w:val="TextBody"/>
        <w:bidi w:val="0"/>
        <w:spacing w:before="0" w:after="283"/>
        <w:jc w:val="start"/>
        <w:rPr/>
      </w:pPr>
      <w:r>
        <w:rPr/>
        <w:t xml:space="preserve">Keeping: Yes. Mullins could non turn out that Vanhoey “ acted meaning to cause” injury. though VanHoey “ touched Mullins in a harmful and violative mode without permission” . VanHoey believed that she had the permission to execute cannulation and was trusting on her doctor’s authorization. The tribunal could non happen an mercenary facts that could turn out VanHoey incorrect. </w:t>
      </w:r>
    </w:p>
    <w:p>
      <w:pPr>
        <w:pStyle w:val="TextBody"/>
        <w:bidi w:val="0"/>
        <w:spacing w:before="0" w:after="283"/>
        <w:jc w:val="start"/>
        <w:rPr/>
      </w:pPr>
      <w:r>
        <w:rPr/>
        <w:t xml:space="preserve">Therefore VanHoey was entitled for the drumhead judgement. Rule: Battery requires a harmful or violative touching. without consent. with the purpose to do the ensuing injury or discourtesy. Discussion: The sentiment in this instance proves that the actor’s purpose to do contact or touch is non sufficient to claim for battery or lost. </w:t>
      </w:r>
    </w:p>
    <w:p>
      <w:pPr>
        <w:pStyle w:val="TextBody"/>
        <w:bidi w:val="0"/>
        <w:spacing w:before="0" w:after="283"/>
        <w:jc w:val="start"/>
        <w:rPr/>
      </w:pPr>
      <w:r>
        <w:rPr/>
        <w:t xml:space="preserve">The intend to do injury that consequences from touch by the histrion should be proved.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https://assignbuster.com/case-legal-brief-essay/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Case legal brief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ase-legal-brief-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Case legal brief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legal brief essay</dc:title>
  <dc:subject>Others;</dc:subject>
  <dc:creator>AssignBuster</dc:creator>
  <cp:keywords/>
  <dc:description>However.when Mullins was unconscious during the surgery.a pupil was allowed by the Anaesthesiologist to execute cannulation.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