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"https://assignbuster.com/editorial-neurotrauma-from-emergency-room-to-back-to-day-by-day-life/"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Editorial: neurotrauma: from emergency room to back to day-by-day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Editorial on the Research Topic </w:t>
        <w:br/>
      </w:r>
      <w:hyperlink r:id="rId15">
        <w:r>
          <w:rPr>
            <w:rStyle w:val="a8"/>
          </w:rPr>
          <w:t xml:space="preserve">NEUROTRAUMA: From Emergency Room to Back to Day-by-Day Life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Traumatic brain injury (TBI) is a nondegenerative and non-congenital insult to the brain from an external mechanical force that can lead to permanent or temporary impairment of cognitive, physical, and psychosocial functions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). TBI is considered a “ silent epidemic” not only due to its magnitude, but also because it affects mostly young and productive individuals (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patients with TBI return home after the critical phase of hospital management. Although some patients manage to regain some degree of independence in their self-care, many are still incapable of applying critical thinking to decision-making processes, providing for their family needs, or continuing work, school or social activities. Moreover, many also manifest mood alterations and depression. As such, patient rehabilitation after hospital discharge is a critical step in returning to their day-by-day lives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objective of this </w:t>
      </w:r>
      <w:r>
        <w:rPr>
          <w:i/>
        </w:rPr>
        <w:t xml:space="preserve">Frontiers in Neurology </w:t>
      </w:r>
      <w:r>
        <w:rPr/>
        <w:t xml:space="preserve">Research Topic is to present the latest findings and views regarding the pathophysiology and treatment of TBI. It is comprised of 10 papers, each offering a unique view and understanding of how TBI can be detected and managed from the emergency room to back to day-by-day life. </w:t>
      </w:r>
    </w:p>
    <w:p>
      <w:pPr>
        <w:pStyle w:val="TextBody"/>
        <w:bidi w:val="0"/>
        <w:spacing w:before="0" w:after="283"/>
        <w:jc w:val="start"/>
        <w:rPr/>
      </w:pPr>
      <w:hyperlink r:id="rId16">
        <w:r>
          <w:rPr>
            <w:rStyle w:val="a8"/>
          </w:rPr>
          <w:t xml:space="preserve">Hayashi et al </w:t>
        </w:r>
      </w:hyperlink>
      <w:r>
        <w:rPr/>
        <w:t xml:space="preserve">. evaluated the cortical excitability during the chronic phase of TBI in victims diagnosed with diffuse axonal injury (DAI). </w:t>
      </w:r>
      <w:hyperlink r:id="rId17">
        <w:r>
          <w:rPr>
            <w:rStyle w:val="a8"/>
          </w:rPr>
          <w:t xml:space="preserve">Amorim et al </w:t>
        </w:r>
      </w:hyperlink>
      <w:r>
        <w:rPr/>
        <w:t xml:space="preserve">. in turn, studied the effects of transcranial direct current stimulation (tDCS) in patients with persistent post-concussion syndrome who demonstrated cognitive deficits in long-term episodic memory, working memory, and executive function following mild TBI. </w:t>
      </w:r>
      <w:hyperlink r:id="rId18">
        <w:r>
          <w:rPr>
            <w:rStyle w:val="a8"/>
          </w:rPr>
          <w:t xml:space="preserve">Hashim et al </w:t>
        </w:r>
      </w:hyperlink>
      <w:r>
        <w:rPr/>
        <w:t xml:space="preserve">. used diffusion tensor imaging to investigate the apparently normal white matter (assessed by routine magnetic resonance imaging) in the brains of subjects with sub-acute and chronic TBI. </w:t>
      </w:r>
      <w:hyperlink r:id="rId19">
        <w:r>
          <w:rPr>
            <w:rStyle w:val="a8"/>
          </w:rPr>
          <w:t xml:space="preserve">Oliveira et al </w:t>
        </w:r>
      </w:hyperlink>
      <w:r>
        <w:rPr/>
        <w:t xml:space="preserve">. studied the usefulness of transcranial color-coded duplex sonography for evaluating TBI patients. </w:t>
      </w:r>
      <w:hyperlink r:id="rId20">
        <w:r>
          <w:rPr>
            <w:rStyle w:val="a8"/>
          </w:rPr>
          <w:t xml:space="preserve">Vieira et al </w:t>
        </w:r>
      </w:hyperlink>
      <w:r>
        <w:rPr/>
        <w:t xml:space="preserve">. described the outcome for patients with a primary diagnosis of DAI 6 months after trauma and identified sociodemographic and clinical factors associated with mortality and dependence at this time point. </w:t>
      </w:r>
      <w:hyperlink r:id="rId21">
        <w:r>
          <w:rPr>
            <w:rStyle w:val="a8"/>
          </w:rPr>
          <w:t xml:space="preserve">Dambinova et al </w:t>
        </w:r>
      </w:hyperlink>
      <w:r>
        <w:rPr/>
        <w:t xml:space="preserve">. hypothesized that neurotoxicity AMPA, NMDA, and kainite receptor biomarkers might be utilized as part of a comprehensive approach to concussion evaluations. </w:t>
      </w:r>
      <w:hyperlink r:id="rId22">
        <w:r>
          <w:rPr>
            <w:rStyle w:val="a8"/>
          </w:rPr>
          <w:t xml:space="preserve">Popovic et al </w:t>
        </w:r>
      </w:hyperlink>
      <w:r>
        <w:rPr/>
        <w:t xml:space="preserve">. in turn, described a case of a man with non-traumatic spinal cord injury that was submitted to functional electrical stimulation therapy to restore voluntary reaching and/or grasping function of his hand. </w:t>
      </w:r>
      <w:hyperlink r:id="rId23">
        <w:r>
          <w:rPr>
            <w:rStyle w:val="a8"/>
          </w:rPr>
          <w:t xml:space="preserve">Khong et al </w:t>
        </w:r>
      </w:hyperlink>
      <w:r>
        <w:rPr/>
        <w:t xml:space="preserve">. conducted a systematic review regarding the evidence for the use of diffusion tensor imaging parameters in the human brain as a diagnostic tool for and predictor of post-concussion syndrome after a mild traumatic brain injury. </w:t>
      </w:r>
      <w:hyperlink r:id="rId24">
        <w:r>
          <w:rPr>
            <w:rStyle w:val="a8"/>
          </w:rPr>
          <w:t xml:space="preserve">Kirmani et al </w:t>
        </w:r>
      </w:hyperlink>
      <w:r>
        <w:rPr/>
        <w:t xml:space="preserve">. reviewed the literature to understand the role Lastly, of anticonvulsants in the treatment of posttraumatic epilepsy. </w:t>
      </w:r>
      <w:hyperlink r:id="rId25">
        <w:r>
          <w:rPr>
            <w:rStyle w:val="a8"/>
          </w:rPr>
          <w:t xml:space="preserve">Rodrigues et al </w:t>
        </w:r>
      </w:hyperlink>
      <w:r>
        <w:rPr/>
        <w:t xml:space="preserve">. conducted a review of existing literature regarding the effects of soccer heading on brain structure and function.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listed have made a substantial, direct and intellectual contribution to the work, and approved it for publication.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1. Jang SH, Ahn SH, Byun WM, Kim CS, Lee MY, Kwon YH. The effect of transcranial direct current stimulation on the cortical activation by motor task in the human brain: an fMRI study. </w:t>
      </w:r>
      <w:r>
        <w:rPr>
          <w:i/>
        </w:rPr>
        <w:t xml:space="preserve">Neurosci Lett. </w:t>
      </w:r>
      <w:r>
        <w:rPr/>
        <w:t xml:space="preserve">(2009) 460: 117–20. doi: 10. 1016/j. neulet. 2009. 05. 037 </w:t>
      </w:r>
    </w:p>
    <w:p>
      <w:pPr>
        <w:pStyle w:val="TextBody"/>
        <w:bidi w:val="0"/>
        <w:spacing w:before="0" w:after="283"/>
        <w:jc w:val="start"/>
        <w:rPr/>
      </w:pPr>
      <w:hyperlink r:id="rId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2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2. Langlois JA, Rutland-Brown W, Thomas KE. The incidence of traumatic brain injury among children in the United States: differences by race. </w:t>
      </w:r>
      <w:r>
        <w:rPr>
          <w:i/>
        </w:rPr>
        <w:t xml:space="preserve">J Head Trauma Rehabil. </w:t>
      </w:r>
      <w:r>
        <w:rPr/>
        <w:t xml:space="preserve">(2005) 20: 229–38. doi: 10. 1097/00001199-200505000-00006 </w:t>
      </w:r>
    </w:p>
    <w:p>
      <w:pPr>
        <w:pStyle w:val="TextBody"/>
        <w:bidi w:val="0"/>
        <w:spacing w:before="0" w:after="283"/>
        <w:jc w:val="start"/>
        <w:rPr/>
      </w:pPr>
      <w:hyperlink r:id="rId2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3"/>
      <w:bookmarkEnd w:id="6"/>
      <w:r>
        <w:rPr/>
        <w:t xml:space="preserve">3. Mansur LL, Radanovic M. (editors). </w:t>
      </w:r>
      <w:r>
        <w:rPr>
          <w:i/>
        </w:rPr>
        <w:t xml:space="preserve">Neurolinguistica: Princípios Para a Prática Clínica </w:t>
      </w:r>
      <w:r>
        <w:rPr/>
        <w:t xml:space="preserve">. São Paulo: Edições Inteligentes (2004). </w:t>
      </w:r>
    </w:p>
    <w:p>
      <w:pPr>
        <w:pStyle w:val="TextBody"/>
        <w:bidi w:val="0"/>
        <w:spacing w:before="0" w:after="283"/>
        <w:jc w:val="start"/>
        <w:rPr/>
      </w:pPr>
      <w:hyperlink r:id="rId31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https://assignbuster.com/editorial-neurotrauma-from-emergency-room-to-back-to-day-by-day-life/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Editorial: neurotrauma: from emergency 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research-topics/4043/neurotrauma-from-emergency-room-to-back-to-day-by-day-life" TargetMode="External"/><Relationship Id="rId16" Type="http://schemas.openxmlformats.org/officeDocument/2006/relationships/hyperlink" Target="https://doi.org/10.3389/fneur.2018.00189" TargetMode="External"/><Relationship Id="rId17" Type="http://schemas.openxmlformats.org/officeDocument/2006/relationships/hyperlink" Target="https://doi.org/10.3389/fneur.2017.00164" TargetMode="External"/><Relationship Id="rId18" Type="http://schemas.openxmlformats.org/officeDocument/2006/relationships/hyperlink" Target="https://doi.org/10.3389/fneur.2017.00097" TargetMode="External"/><Relationship Id="rId19" Type="http://schemas.openxmlformats.org/officeDocument/2006/relationships/hyperlink" Target="https://doi.org/10.3389/fneur.2017.00044" TargetMode="External"/><Relationship Id="rId20" Type="http://schemas.openxmlformats.org/officeDocument/2006/relationships/hyperlink" Target="https://doi.org/10.3389/fneur.2016.00178" TargetMode="External"/><Relationship Id="rId21" Type="http://schemas.openxmlformats.org/officeDocument/2006/relationships/hyperlink" Target="https://doi.org/10.3389/fneur.2016.00172" TargetMode="External"/><Relationship Id="rId22" Type="http://schemas.openxmlformats.org/officeDocument/2006/relationships/hyperlink" Target="https://doi.org/10.3389/fneur.2016.00081" TargetMode="External"/><Relationship Id="rId23" Type="http://schemas.openxmlformats.org/officeDocument/2006/relationships/hyperlink" Target="https://doi.org/10.3389/fneur.2016.00156" TargetMode="External"/><Relationship Id="rId24" Type="http://schemas.openxmlformats.org/officeDocument/2006/relationships/hyperlink" Target="https://doi.org/10.3389/fneur.2016.00032" TargetMode="External"/><Relationship Id="rId25" Type="http://schemas.openxmlformats.org/officeDocument/2006/relationships/hyperlink" Target="https://doi.org/10.3389/fneur.2016.00038" TargetMode="External"/><Relationship Id="rId26" Type="http://schemas.openxmlformats.org/officeDocument/2006/relationships/hyperlink" Target="http://www.ncbi.nlm.nih.gov/sites/entrez?Db=pubmed&amp;Cmd=ShowDetailView&amp;TermToSearch=19450657" TargetMode="External"/><Relationship Id="rId27" Type="http://schemas.openxmlformats.org/officeDocument/2006/relationships/hyperlink" Target="https://doi.org/10.1016/j.neulet.2009.05.037" TargetMode="External"/><Relationship Id="rId28" Type="http://schemas.openxmlformats.org/officeDocument/2006/relationships/hyperlink" Target="http://scholar.google.com/scholar_lookup?author=SH.+Jang&amp;author=SH.+Ahn&amp;author=WM.+Byun&amp;author=CS.+Kim&amp;author=MY.+Lee&amp;author=YH.+Kwon+&amp;publication_year=2009&amp;title=The+effect+of+transcranial+direct+current+stimulation+on+the+cortical+activation+by+motor+task+in+the+human+brain%3A+an+fMRI+study&amp;journal=Neurosci+Lett.&amp;volume=460&amp;pages=117-20" TargetMode="External"/><Relationship Id="rId29" Type="http://schemas.openxmlformats.org/officeDocument/2006/relationships/hyperlink" Target="http://www.ncbi.nlm.nih.gov/sites/entrez?Db=pubmed&amp;Cmd=ShowDetailView&amp;TermToSearch=15908823" TargetMode="External"/><Relationship Id="rId30" Type="http://schemas.openxmlformats.org/officeDocument/2006/relationships/hyperlink" Target="https://doi.org/10.1097/00001199-200505000-00006" TargetMode="External"/><Relationship Id="rId31" Type="http://schemas.openxmlformats.org/officeDocument/2006/relationships/hyperlink" Target="http://scholar.google.com/scholar_lookup?author=LL.+Mansur&amp;author=M.+Radanovic+&amp;publication_year=2004&amp;title=(editors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Editorial: neurotrauma: from emergency room to back to day-by-day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Editorial: neurotrauma: from emergency room to back to day-by-day life</dc:title>
  <dc:subject>Health &amp; Medicine;</dc:subject>
  <dc:creator>AssignBuster</dc:creator>
  <cp:keywords/>
  <dc:description>The objective of this Frontiers in Neurology Research Topic is to present the latest findings and views regarding the pathophysiology and treatment of...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