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"https://assignbuster.com/corrigendum-evaluation-of-general-synthesis-procedures-for-bioflavonoidmetal-complexes-in-air-saturated-alkaline-solutions/"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evaluation of general synthesis procedures for bioflavonoid–metal co...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Evaluation of General Synthesis Procedures for Bioflavonoid–Metal Complexes in Air-Saturated Alkaline Solutions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Yao, Y., Zhang, M., He, L., Wang, Y., and Chen, S. (2020). Front. Chem. 8: 589. doi: </w:t>
      </w:r>
      <w:hyperlink r:id="rId15">
        <w:r>
          <w:rPr>
            <w:rStyle w:val="a8"/>
            <w:i/>
          </w:rPr>
          <w:t xml:space="preserve">10. 3389/fchem. 2020. 00589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there was a mistake in the legends forFigures 3, 4, 7, and8as published. In these Figures, marks such as a, b, c, d, e, f, and g have not been explained. The updated legends appear below.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Figure 3. (A)UV-vis spectra and(B)main peak positions of DHM refluxed for different times. (a) DHM; (b–g) DHM refluxing for 30, 60, 90, 120, 150, and 180 min.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Figure 4. (A)UV-vis spectra and(B)main peak positions of DHM stirred for different times at pH = 8. 2. (a) DHM; (b–g) DHM stirring for 1, 3, 5, 10, 20, and 30 min in pH 8. 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Figure 7. EPR spectra of DHM in air-, nitrogen-, and oxygen-saturated alkaline solutions. (a) DHM only; (b) DHM + DMPO; (c–e) DHM + DMPO, in nitrogen-, air-, oxygen-saturated alkaline solution.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Figure 8. EPR spectra of superoxide-anion radical generation from DMSO reacted with a base in the presence of oxygen. (a) DMSO + DMPO + O </w:t>
      </w:r>
      <w:r>
        <w:rPr>
          <w:position w:val="-2"/>
          <w:sz w:val="19"/>
        </w:rPr>
        <w:t xml:space="preserve">2 </w:t>
      </w:r>
      <w:r>
        <w:rPr/>
        <w:t xml:space="preserve">; (b) Na </w:t>
      </w:r>
      <w:r>
        <w:rPr>
          <w:position w:val="8"/>
          <w:sz w:val="19"/>
        </w:rPr>
        <w:t xml:space="preserve">+ </w:t>
      </w:r>
      <w:r>
        <w:rPr/>
        <w:t xml:space="preserve">PhO </w:t>
      </w:r>
      <w:r>
        <w:rPr>
          <w:position w:val="8"/>
          <w:sz w:val="19"/>
        </w:rPr>
        <w:t xml:space="preserve">− </w:t>
      </w:r>
      <w:r>
        <w:rPr/>
        <w:t xml:space="preserve">+ DMPO + O </w:t>
      </w:r>
      <w:r>
        <w:rPr>
          <w:position w:val="-2"/>
          <w:sz w:val="19"/>
        </w:rPr>
        <w:t xml:space="preserve">2 </w:t>
      </w:r>
      <w:r>
        <w:rPr/>
        <w:t xml:space="preserve">; (c) Na </w:t>
      </w:r>
      <w:r>
        <w:rPr>
          <w:position w:val="8"/>
          <w:sz w:val="19"/>
        </w:rPr>
        <w:t xml:space="preserve">+ </w:t>
      </w:r>
      <w:r>
        <w:rPr/>
        <w:t xml:space="preserve">PhO </w:t>
      </w:r>
      <w:r>
        <w:rPr>
          <w:position w:val="8"/>
          <w:sz w:val="19"/>
        </w:rPr>
        <w:t xml:space="preserve">− </w:t>
      </w:r>
      <w:r>
        <w:rPr/>
        <w:t xml:space="preserve">+O </w:t>
      </w:r>
      <w:r>
        <w:rPr>
          <w:position w:val="-2"/>
          <w:sz w:val="19"/>
        </w:rPr>
        <w:t xml:space="preserve">2 </w:t>
      </w:r>
      <w:r>
        <w:rPr/>
        <w:t xml:space="preserve">; (d) DMSO + Na </w:t>
      </w:r>
      <w:r>
        <w:rPr>
          <w:position w:val="8"/>
          <w:sz w:val="19"/>
        </w:rPr>
        <w:t xml:space="preserve">+ </w:t>
      </w:r>
      <w:r>
        <w:rPr/>
        <w:t xml:space="preserve">PhO </w:t>
      </w:r>
      <w:r>
        <w:rPr>
          <w:position w:val="8"/>
          <w:sz w:val="19"/>
        </w:rPr>
        <w:t xml:space="preserve">− </w:t>
      </w:r>
      <w:r>
        <w:rPr/>
        <w:t xml:space="preserve">+ O </w:t>
      </w:r>
      <w:r>
        <w:rPr>
          <w:position w:val="-2"/>
          <w:sz w:val="19"/>
        </w:rPr>
        <w:t xml:space="preserve">2 </w:t>
      </w:r>
      <w:r>
        <w:rPr/>
        <w:t xml:space="preserve">; (e) DMSO + Na </w:t>
      </w:r>
      <w:r>
        <w:rPr>
          <w:position w:val="8"/>
          <w:sz w:val="19"/>
        </w:rPr>
        <w:t xml:space="preserve">+ </w:t>
      </w:r>
      <w:r>
        <w:rPr/>
        <w:t xml:space="preserve">PhO </w:t>
      </w:r>
      <w:r>
        <w:rPr>
          <w:position w:val="8"/>
          <w:sz w:val="19"/>
        </w:rPr>
        <w:t xml:space="preserve">− </w:t>
      </w:r>
      <w:r>
        <w:rPr/>
        <w:t xml:space="preserve">+ DMPO + O </w:t>
      </w:r>
      <w:r>
        <w:rPr>
          <w:position w:val="-2"/>
          <w:sz w:val="19"/>
        </w:rPr>
        <w:t xml:space="preserve">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 and state that this does not change the scientific conclusions of the article in any way. The original article has been updated.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https://assignbuster.com/corrigendum-evaluation-of-general-synthesis-procedures-for-bioflavonoidmetal-complexes-in-air-saturated-alkaline-solutions/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evaluation of general synth...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chem.2020.005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evaluation of general synthesis procedures for bioflavonoid–metal co...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evaluation of general synthesis procedures for bioflavonoid–metal co...</dc:title>
  <dc:subject>Health &amp; Medicine;</dc:subject>
  <dc:creator>AssignBuster</dc:creator>
  <cp:keywords/>
  <dc:description>EPR spectra of DHM in air-, nitrogen-, and oxygen-saturated alkaline solutions.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