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Sodium orthovanadate na3o4v structure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Contents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Bio Activity: </w:t>
      </w:r>
    </w:p>
    <w:tbl>
      <w:tblPr>
        <w:tblW w:w="3392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996"/>
        <w:gridCol w:w="1396"/>
      </w:tblGrid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Molecular Formula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Na </w:t>
            </w:r>
            <w:r>
              <w:rPr>
                <w:position w:val="-2"/>
                <w:sz w:val="19"/>
              </w:rPr>
              <w:t xml:space="preserve">3 </w:t>
            </w:r>
            <w:r>
              <w:rPr/>
              <w:t xml:space="preserve">O </w:t>
            </w:r>
            <w:r>
              <w:rPr>
                <w:position w:val="-2"/>
                <w:sz w:val="19"/>
              </w:rPr>
              <w:t xml:space="preserve">4 </w:t>
            </w:r>
            <w:r>
              <w:rPr/>
              <w:t xml:space="preserve">V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Average mass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183. 908 Da </w:t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9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 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data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ACD/Labs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Predicted – ChemAxon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Physico-chemical Properties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Melting Point: </w:t>
      </w:r>
    </w:p>
    <w:tbl>
      <w:tblPr>
        <w:tblW w:w="297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71"/>
      </w:tblGrid>
      <w:tr>
        <w:trPr/>
        <w:tc>
          <w:tcPr>
            <w:tcW w:w="2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850-866 °CAlfa Aesar </w:t>
            </w:r>
          </w:p>
        </w:tc>
      </w:tr>
      <w:tr>
        <w:trPr/>
        <w:tc>
          <w:tcPr>
            <w:tcW w:w="297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850-866 °CAlfa Aesar81104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Solubility: </w:t>
      </w:r>
    </w:p>
    <w:tbl>
      <w:tblPr>
        <w:tblW w:w="505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056"/>
      </w:tblGrid>
      <w:tr>
        <w:trPr/>
        <w:tc>
          <w:tcPr>
            <w:tcW w:w="505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Soluble to 100 mM in waterTocris Bioscience2821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Miscellaneous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Safety: </w:t>
      </w:r>
    </w:p>
    <w:tbl>
      <w:tblPr>
        <w:tblW w:w="817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8176"/>
      </w:tblGrid>
      <w:tr>
        <w:trPr/>
        <w:tc>
          <w:tcPr>
            <w:tcW w:w="8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20/22-36/37/38Alfa Aesar81104 </w:t>
            </w:r>
          </w:p>
        </w:tc>
      </w:tr>
      <w:tr>
        <w:trPr/>
        <w:tc>
          <w:tcPr>
            <w:tcW w:w="8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26-36/37Alfa Aesar81104 </w:t>
            </w:r>
          </w:p>
        </w:tc>
      </w:tr>
      <w:tr>
        <w:trPr/>
        <w:tc>
          <w:tcPr>
            <w:tcW w:w="817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DANGER: POISON, teratogen, mutagen, GI/liver/kidney damageAlfa Aesar81104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Target Organs: </w:t>
      </w:r>
    </w:p>
    <w:tbl>
      <w:tblPr>
        <w:tblW w:w="348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81"/>
      </w:tblGrid>
      <w:tr>
        <w:trPr/>
        <w:tc>
          <w:tcPr>
            <w:tcW w:w="34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ATPase inhibitorTargetMolT2189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Bio Activity: </w:t>
      </w:r>
    </w:p>
    <w:tbl>
      <w:tblPr>
        <w:tblW w:w="9925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9925"/>
      </w:tblGrid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(Na, K)-ATPaseTargetMolT2189 </w:t>
            </w:r>
          </w:p>
        </w:tc>
      </w:tr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EnzymesTocris Bioscience2821 </w:t>
            </w:r>
          </w:p>
        </w:tc>
      </w:tr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Inhibitor of protein tyrosine phosphatases, alkaline phosphatases and ATPases. Suppresses p53-mediated apoptosis by transcription-dependent and -independent pathways. Tocris Bioscience2821 </w:t>
            </w:r>
          </w:p>
        </w:tc>
      </w:tr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Membrane Transporter/Ion ChannelTargetMolT2189 </w:t>
            </w:r>
          </w:p>
        </w:tc>
      </w:tr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PhosphatasesTocris Bioscience2821 </w:t>
            </w:r>
          </w:p>
        </w:tc>
      </w:tr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Protein tyrosine phosphatase inhibitorTocris Bioscience2821 </w:t>
            </w:r>
          </w:p>
        </w:tc>
      </w:tr>
      <w:tr>
        <w:trPr/>
        <w:tc>
          <w:tcPr>
            <w:tcW w:w="9925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Protein Tyrosine PhosphatasesTocris Bioscience2821 </w:t>
            </w:r>
          </w:p>
        </w:tc>
      </w:tr>
    </w:tbl>
    <w:p>
      <w:pPr>
        <w:pStyle w:val="TextBody"/>
        <w:bidi w:val="0"/>
        <w:jc w:val="start"/>
        <w:rPr/>
      </w:pPr>
      <w:r>
        <w:rPr/>
        <w:t xml:space="preserve">Predicted data is generated using the ACD/Labs Percepta Platform – PhysChem Module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 predicted properties have been calculated for this compound.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https://assignbuster.com/sodium-orthovanadate-na3o4v-structure/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Sodium orthovanadate na3o4v structure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sodium-orthovanadate-na3o4v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Sodium orthovanadate na3o4v structure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Sodium orthovanadate na3o4v structure</dc:title>
  <dc:subject>Others;</dc:subject>
  <dc:creator>AssignBuster</dc:creator>
  <cp:keywords/>
  <dc:description>Contents Bio Activity: Molecular Formula Na 3 O 4 V Average mass 183.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