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"https://assignbuster.com/common-goods-public-goods-private-goods-and-natural-monopolies-essay-sample/"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Common goods, public goods, private goods, and natural monopolies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Pollution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Similarities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is guided by the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is unique and different in reference to rival and exclusion.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Examples/Externalities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goods: rival but not excludable. Interstates and public highways would be a good example because it is shared by all and beneficial to all members of society. A negative externality derived from the use of interstates and highways could be the greenhouse effect caused from gas emissions from vehicles traveling on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goods: neither excludable nor rival. Public parks would be a good example because one persons use of does not diminish another persons use, and there are no restrictions for the use. A negative externality could be that public parks attract unsavory characters i. e. drug dealers, rowdy teens etc. A positive might be that it’s a nice place to hold birthday parties, weddings etc. with large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goods: both excludable and rival. Personally owned vehicles (POV’s) would be a good example because one person’s use of it would diminish another person’s use of it, and the use of it is restricted by the owner. A negative externality might be air pollution caused by gas emissions.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monopolies: excludable but not rival. Electricity would be a good example because it can be restricted to only those who pay for the service; however, one person’s use of it does not diminish another person’s use. A positive externality might be the social benefits of production and consumption of electricity i. e. cooking, heating and air conditioning etc.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https://assignbuster.com/common-goods-public-goods-private-goods-and-natural-monopolies-essay-sample/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Common goods, public goods, private good...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pollu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Common goods, public goods, private goods, and natural monopolies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goods, public goods, private goods, and natural monopolies essay sample</dc:title>
  <dc:subject>Environment;Pollution</dc:subject>
  <dc:creator>AssignBuster</dc:creator>
  <cp:keywords/>
  <dc:description>Personally owned vehicles would be a good example because one person's use of it would diminish another person's use of it, and the use of it is restr...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Environment;Pollution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