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China recognizes bitcoin benefits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According to a publication that was released on 13 October, the Cyberspace Administration of China revealed that they will no longer “ ignore its revolutionary changes” and announced that the bitcoin industry has entered the “ post- Bitcoin era.”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volatility of bitcoin decreases, China seems to adopt a more positive stance on digital currencies.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publication noted that the United States Commodity Futures Trading Commission considers bitcoin as a commodity and even though the recommendations of the third- party bitcoin transfers are to be included in regulations, this attempt “ will promote economic regulation of electronic money.”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roughly translated version of the publication states,“ Blockchain provides a decentralized [technology] for various industries [such as] finance, including [a way] to establish information verification. Recently the attention has shifted from the traditional financial sector to the blockchain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according to the European Banking Association in its latest report, blockchain technology can lower costs, improve product supply and improve the speed of transaction settlement.”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Cyberspace Administration of China believes in the potentiality and the promise by the underlying technology of bitcoin – blockchain.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also recognizes the development that the digital currency has brought with the “ expansion of distributed payment and settlement mechanism.”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publication further states, “ Although some people think that bitcoin and its underlying technology, the blockchain, is not stable, we cannot ignore the revolutionary changes it brought to the financial sector.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technology has led to the expansion of a disturbed payment and settlement mechanism, which will innovate financial transactions.”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text points out that bitcoin is gradually transforming into real currency. Hence, it would be possible to explore the primary functions of bitcoin which includes payment in a regulated environment and settlement functions that will help in the progress of a stable, real electronic money.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text reads, “ Digital currencies have entered the ‘ post Bitcoin era’, away from the [volatility] and towards regulation and mainstream development.”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fact that bitcoin prices have rebounded strongly these past days, with a rising volume of CNY/ BTC trades could also be correlated with this favorable stance adopted by the Cyberspace Administration.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the Harvard Business Review China has organized its first global blockchain summit in Shanghai.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Entrepreneurs, investors, academic experts and executives from financial institutions participated in the event discussed the business applications and the opportunities of blockchain technology in the industry.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https://assignbuster.com/china-recognizes-bitcoin-benefits/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China recognizes bitcoin benefits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ina-recognizes-bitcoin-benefi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China recognizes bitcoin benefits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recognizes bitcoin benefits</dc:title>
  <dc:subject>Others;</dc:subject>
  <dc:creator>AssignBuster</dc:creator>
  <cp:keywords/>
  <dc:description>Cyberspace Administration of China believes in the potentiality and the promise by the underlying technology of bitcoin blockchain.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