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Prison riots</w:t>
        </w:r>
      </w:hyperlink>
      <w:bookmarkEnd w:id="0"/>
    </w:p>
    <w:p>
      <w:r>
        <w:br w:type="page"/>
      </w:r>
    </w:p>
    <w:p>
      <w:pPr>
        <w:pStyle w:val="TextBody"/>
        <w:bidi w:val="0"/>
        <w:jc w:val="start"/>
        <w:rPr/>
      </w:pPr>
      <w:r>
        <w:rPr/>
        <w:t xml:space="preserve">Most reason of prison riots fall, generally speaking, into one of two categories. The first type of approach, predictable and naturally acceptable, presents riots as a natural response to poor prison settings (Scraton, Sim and Skidmore, 1991). The idea of conditions originating riots is taken straight from deprivation theory, one of a number of typical sociological theories that explain social uprising and rioting (Miller, 1999). It tells us that prisoners will riot in the face of food shortages, overcapacity, oppressive custodial discipline, brutal officials, racism or other objectionable circumstances. </w:t>
      </w:r>
    </w:p>
    <w:p>
      <w:pPr>
        <w:pStyle w:val="TextBody"/>
        <w:bidi w:val="0"/>
        <w:spacing w:before="0" w:after="283"/>
        <w:jc w:val="start"/>
        <w:rPr/>
      </w:pPr>
      <w:r>
        <w:rPr/>
        <w:t xml:space="preserve">Most reports of prison riots point out bad conditions. But while there show to be some maintained for the idea that stress and deficit provoke prison riots (Wilsnack, 1976: 69), situation alone cannot explain them. Prisons with poor conditions have been free of riots, whereas riots did happen in prisons in which situation had been recently enhanced (as we will see, this was also the case in Strangeways). Circumstances in North American prisons progressively improved after World War Two, but that same period gone through an upsurge of riots and officials hostage taking. </w:t>
      </w:r>
    </w:p>
    <w:p>
      <w:pPr>
        <w:pStyle w:val="TextBody"/>
        <w:bidi w:val="0"/>
        <w:spacing w:before="0" w:after="283"/>
        <w:jc w:val="start"/>
        <w:rPr/>
      </w:pPr>
      <w:r>
        <w:rPr/>
        <w:t xml:space="preserve">In Scotland, HMP Shotts was opened in 1987 to replace HMP Peterhead. The new, large, well-appointed prison was designed for long-term prisoners who would live in single cells with central sanitation; the prison features a gym as well as education, training and working area. Important thought went into guarantee that event risk factors concerning to conditions, overcrowding, and detachment from home were minimized. Within its first five years, the prison had experienced four riots with officials hostages taken and considerable damage done to the facilities. </w:t>
      </w:r>
    </w:p>
    <w:p>
      <w:pPr>
        <w:pStyle w:val="TextBody"/>
        <w:bidi w:val="0"/>
        <w:spacing w:before="0" w:after="283"/>
        <w:jc w:val="start"/>
        <w:rPr/>
      </w:pPr>
      <w:r>
        <w:rPr/>
        <w:t xml:space="preserve">Poor prison situation as the sole underlying factor of prison riots must consequently be refuted (cf. Aya, 1990). The second type of approach traces the roots of problem in the social texture of prisons. Such reasons build on the study that prisoners and prison superintendent typically enter into some sort of working association. Prison sociologists have assumed their own version of collapse theory, which forecast collusion between prison officers and prisoners; the officers are usually portrayed as an insecure and mostly hopeless lot depending on influential prisoner leaders to keep order (and thus keep the prison officers out of hitch). </w:t>
      </w:r>
    </w:p>
    <w:p>
      <w:pPr>
        <w:pStyle w:val="TextBody"/>
        <w:bidi w:val="0"/>
        <w:spacing w:before="0" w:after="283"/>
        <w:jc w:val="start"/>
        <w:rPr/>
      </w:pPr>
      <w:r>
        <w:rPr/>
        <w:t xml:space="preserve">When the conventional status quo is vulnerable or altered, prisoners will be provoked to riot according to this type of explanation. The trouble with this explanation can be demonstrated by that contradictory finding of the Woolf Inquiry (and other riot investigations): as settings had improved before the riot, rioting prisoners are cast as a mindless mass, unable to deal with change (even when the circumstances changes for the better). In a major hypothetical progress, Useem and Kimball (1989) put together a theory that brings the variety of explanations collectively. </w:t>
      </w:r>
    </w:p>
    <w:p>
      <w:pPr>
        <w:pStyle w:val="TextBody"/>
        <w:bidi w:val="0"/>
        <w:spacing w:before="0" w:after="283"/>
        <w:jc w:val="start"/>
        <w:rPr/>
      </w:pPr>
      <w:r>
        <w:rPr/>
        <w:t xml:space="preserve">Riots, they noted, take place in prisons that ‘ sap the capacity to contain turbulence’ and ‘ encourage inmates that circumstances are unjust’ (Useem and Kimball, 1989: 218). These two situation surface in ‘ prisons with a particular sort of pathology,’ a type of organization they explain in terms of administrative crash or ‘ systemic catastrophe’ (Useem and Kimball, 1989: 218–19). The researchers thus give explanation of riots as a purpose of eroding or dissolve administrative structures (Goldstone and Useem, 1999). </w:t>
      </w:r>
    </w:p>
    <w:p>
      <w:pPr>
        <w:pStyle w:val="TextBody"/>
        <w:bidi w:val="0"/>
        <w:spacing w:before="0" w:after="283"/>
        <w:jc w:val="start"/>
        <w:rPr/>
      </w:pPr>
      <w:r>
        <w:rPr/>
        <w:t xml:space="preserve">They limit the collapse idea to the administrative side of the prison’s institutional organization, changing away from the conventional accent on the social aspect of the prison: ‘ the key aspect is not organization of inmates but ineffectiveness of the state’ (Useem and Kimball, 1989: 218). This move is in line with the improved interest in, and approval of, the significance of administratorial and administrative reasons in prison studies (Boin, 2001). </w:t>
      </w:r>
    </w:p>
    <w:p>
      <w:pPr>
        <w:pStyle w:val="TextBody"/>
        <w:bidi w:val="0"/>
        <w:spacing w:before="0" w:after="283"/>
        <w:jc w:val="start"/>
        <w:rPr/>
      </w:pPr>
      <w:r>
        <w:rPr/>
        <w:t xml:space="preserve">According to Useem and Kimball (1989: 219), administrative collapse is at the root of group violence: ‘ prior to all riots we studied there was administrative collapse in control and function of the prison’ (cf. Goldstone and Useem, 1999). The causes among the rioting population are ‘ provoked by complaint against the state or the security force. The ‘ uncertainty and confusion’ that actually come with administrative collapse ‘ shatter the supposition of authority’ (Useem and Kimball, 1989: 204). A riot, then, is the resultant of changing perceptions and a weakening administration. </w:t>
      </w:r>
    </w:p>
    <w:p>
      <w:pPr>
        <w:pStyle w:val="TextBody"/>
        <w:bidi w:val="0"/>
        <w:spacing w:before="0" w:after="283"/>
        <w:jc w:val="start"/>
        <w:rPr/>
      </w:pPr>
      <w:r>
        <w:rPr/>
        <w:t xml:space="preserve">In a prison where conditions do not give rise to grievances and security is tight, a riot must be considered a highly unlikely event. If prisoners do not riot in the nonexistence of tight security, a prison must still be measured riot level. When tight security is necessary to control riot prone prisoners, the prison must also be measured riot prone. One security drift may be all that is required for prisoners to initiate a riot. Useem and Kimball, though, leave us with two key questions that stay unreciprocated. </w:t>
      </w:r>
    </w:p>
    <w:p>
      <w:pPr>
        <w:pStyle w:val="TextBody"/>
        <w:bidi w:val="0"/>
        <w:spacing w:before="0" w:after="283"/>
        <w:jc w:val="start"/>
        <w:rPr/>
      </w:pPr>
      <w:r>
        <w:rPr/>
        <w:t xml:space="preserve">First, we do not know what causes administrative collapse, why a prison ‘ transfers’ from the ‘ safe’ quadrant to the ‘ usual riot’ quadrant. This is an significant question, as the answer to it may help to stop potential riots. Useem and Kimball (1989: 222) propose that prison administrations come down into crisis following the ‘ nuisance of ameliorative values’ and ‘ fiscal demands make these values impossible to meet. ’ But these issues have, in one way or another, overwhelmed many Western prison systems and can consequently not explain why some prisons experience riots where most others do not (Feeley and Rubin, 1998). </w:t>
      </w:r>
    </w:p>
    <w:p>
      <w:pPr>
        <w:pStyle w:val="TextBody"/>
        <w:bidi w:val="0"/>
        <w:spacing w:before="0" w:after="283"/>
        <w:jc w:val="start"/>
        <w:rPr/>
      </w:pPr>
      <w:r>
        <w:rPr/>
        <w:t xml:space="preserve">The second problem asks why and how situation of collapse lead to a prison riot. There are many inadequately administered prisons, but, in fact, there are moderately few riots. In other words, we must interfere open the black box of ‘ complete catastrophe’ in order to appreciate why and how Useem and Kimball’s mix of unpleasant conditions direct a prison from relentless administrative malfunction to a overwhelming riot. In respond these questions, we begin by divide the concept of administrative collapse as used by Useem and Kimball. </w:t>
      </w:r>
    </w:p>
    <w:p>
      <w:pPr>
        <w:pStyle w:val="TextBody"/>
        <w:bidi w:val="0"/>
        <w:spacing w:before="0" w:after="283"/>
        <w:jc w:val="start"/>
        <w:rPr/>
      </w:pPr>
      <w:r>
        <w:rPr/>
        <w:t xml:space="preserve">It is, then, supportive to make a distinction administrative collapse from institutional collapse. In our structure, administrative collapse refers to the progress of administrative pathologies that weaken a prison administration’s capability to sensibly adjust well functioning institutional arrangement in the face of compulsory change. Institutional collapse refers to the improvement of dysfunctional interface patterns among prisoners and officials. We argue that a continued period of institutional collapse places the stage for a prison riot to happen. </w:t>
      </w:r>
    </w:p>
    <w:p>
      <w:pPr>
        <w:pStyle w:val="TextBody"/>
        <w:bidi w:val="0"/>
        <w:spacing w:before="0" w:after="283"/>
        <w:jc w:val="start"/>
        <w:rPr/>
      </w:pPr>
      <w:r>
        <w:rPr/>
        <w:t xml:space="preserve">But it receives a state of administrative collapse to maintain (if not fuel) the procedure of institutional collapse. Prison riots occur, to recur Useem and Kimball (1989: 218), in ‘ prisons with an exacting sort of pathology’. This pathology, a state of administrative collapse, is here definite as the malfunction of a prison administration to safeguard a lawful way of working in the face of outside shifts. There is a clear malfunction to distinguish and preparation the problems of alteration that follow the change in condition quo. The pathological prison administration has two important distinctiveness. </w:t>
      </w:r>
    </w:p>
    <w:p>
      <w:pPr>
        <w:pStyle w:val="TextBody"/>
        <w:bidi w:val="0"/>
        <w:spacing w:before="0" w:after="283"/>
        <w:jc w:val="start"/>
        <w:rPr/>
      </w:pPr>
      <w:r>
        <w:rPr/>
        <w:t xml:space="preserve">First, a gap has developed between organizational leaders and officials; a ‘ positive gap’ divides the front office from the cell block. This gap is broadening when leadership approach to deal with alteration do not match officials awareness of the suitability of the planned measures. As disagreement between higher and lower level officials increase, complaint among the uniformed officials rise. Frustrations with official’s confrontation to put into practice leadership visions worsen the tension. Most research into prison riots recognize these factors in the era primary up to the riot (Useem and Kimball, 1989; Goldstone and Useem, 1999). </w:t>
      </w:r>
    </w:p>
    <w:p>
      <w:pPr>
        <w:pStyle w:val="TextBody"/>
        <w:bidi w:val="0"/>
        <w:spacing w:before="0" w:after="283"/>
        <w:jc w:val="start"/>
        <w:rPr/>
      </w:pPr>
      <w:r>
        <w:rPr/>
        <w:t xml:space="preserve">A second attribute is, to make use of a concept from the tragedy field, an organizational customs of ‘ group neglect’ (Turner and Pidgeon, 1997: 44). Successfully functioning organizations observe that impressive is going incorrect, but the pathological association has lost its aptitude to be grateful for these signals. As a result, the possible penalty of key events is not unspoken, even if they are easy to monitor. Mistaken supposition with consider to reason and effects allow discrepant proceedings – pointer of imminent trouble – to go ignored. </w:t>
      </w:r>
    </w:p>
    <w:p>
      <w:pPr>
        <w:pStyle w:val="TextBody"/>
        <w:bidi w:val="0"/>
        <w:spacing w:before="0" w:after="283"/>
        <w:jc w:val="start"/>
        <w:rPr/>
      </w:pPr>
      <w:r>
        <w:rPr/>
        <w:t xml:space="preserve">Moreover, an unremitting desecration of defensive events – which could stop the disaster from occurrence – takes place inside the organization. This state of administrative collapse is the consequence of leadership malfunction rather than external eventuality. In every open organization, it is a leadership accountability to protect a successful and lawful operation in the face of permanent pressure (Boin, 2001). This is no easy task. Leaders have to equilibrium between a prime concerns with keeping the ‘ way things have always been’ and a inclination for change that distress the unstable institutional equilibrium within a prison. </w:t>
      </w:r>
    </w:p>
    <w:p>
      <w:pPr>
        <w:pStyle w:val="TextBody"/>
        <w:bidi w:val="0"/>
        <w:spacing w:before="0" w:after="283"/>
        <w:jc w:val="start"/>
        <w:rPr/>
      </w:pPr>
      <w:r>
        <w:rPr/>
        <w:t xml:space="preserve">This perception of leadership accountability includes the policymaking stages of the prison system. Prisons are typically part of an essential agency or sector, which is accountable for policymaking, organize and misunderstanding tasks. They are entrenched in a larger institutional arrangement, which should make easy safety attractive processes at the organizational level. Funds cuts tend to elevate the ante in prisons, but good prison administrators generally find a way to pact with such difficulty – given enough time. </w:t>
      </w:r>
    </w:p>
    <w:p>
      <w:pPr>
        <w:pStyle w:val="TextBody"/>
        <w:bidi w:val="0"/>
        <w:spacing w:before="0" w:after="283"/>
        <w:jc w:val="start"/>
        <w:rPr/>
      </w:pPr>
      <w:r>
        <w:rPr/>
        <w:t xml:space="preserve">But when fundamental center of operations imposes new plans to ‘ renovate’ the system – tactics that are typically sold as ‘ budget neutral’ – it takes very good administrators to put into practice new proposal into ‘ ancient’ structures. Furthermore, if those at the operational level fail to comprehend central policy alteration or indeed, do realize but disagree, whether on the policy it or its execution, disagreement between the ground operation and central headquarters turn out to be a real option. The second stoppage type pertains to a need of central misunderstanding. </w:t>
      </w:r>
    </w:p>
    <w:p>
      <w:pPr>
        <w:pStyle w:val="TextBody"/>
        <w:bidi w:val="0"/>
        <w:spacing w:before="0" w:after="283"/>
        <w:jc w:val="start"/>
        <w:rPr/>
      </w:pPr>
      <w:r>
        <w:rPr/>
        <w:t xml:space="preserve">As is the case with all organizations, prison association may go through periods of domestic tension and problem. It is only when such circumstances are permissible to tolerate that the effects of administrative collapse turn out to be forthcoming. Administrative collapse is not an ‘ imperceptible’ occurrence; in fact, as Useem and Kimball (1989: 219) note, there are many clear display of a prison organization under suffering. A state of administrative collapse is more probable to continue when some sort of collapse subsist in the dealings between the prison and prison headquarters. </w:t>
      </w:r>
    </w:p>
    <w:p>
      <w:pPr>
        <w:pStyle w:val="TextBody"/>
        <w:bidi w:val="0"/>
        <w:spacing w:before="0" w:after="283"/>
        <w:jc w:val="start"/>
        <w:rPr/>
      </w:pPr>
      <w:r>
        <w:rPr/>
        <w:t xml:space="preserve">Western prison systems (not to state those in less wealthy parts of the world) hold plenty of objectionable conditions, ineffectual administrators, budget lack, overcrowding, political unconcern and recognizable ‘ triggers’ to expect many more prison riots than essentially occur. Prison riots stay comparatively rare actions, because much has to go mistaken before a riot can happen. Prison riots, then, are the products of administrative and institutional reject, intertwining procedures that normally broaden over substantial periods of time. </w:t>
      </w:r>
    </w:p>
    <w:p>
      <w:pPr>
        <w:pStyle w:val="TextBody"/>
        <w:bidi w:val="0"/>
        <w:spacing w:before="0" w:after="283"/>
        <w:jc w:val="start"/>
        <w:rPr/>
      </w:pPr>
      <w:r>
        <w:rPr/>
        <w:t xml:space="preserve">Only under the rarest of conditions is a well administered prison hit by a unexpected prison riot. It may occur when the prisoner population is deal with a severe and immediate form of system collapse that drastically alters their motivational formation. For example, even though the US Federal Bureau of Prisons runs one of the best American prison systems (Boin, 2001), it had gone through a string of riots between their Cuban population when the State Department unpredictably declared that all Cuban detainees would be excluded to Cuba. </w:t>
      </w:r>
    </w:p>
    <w:p>
      <w:pPr>
        <w:pStyle w:val="TextBody"/>
        <w:bidi w:val="0"/>
        <w:spacing w:before="0" w:after="283"/>
        <w:jc w:val="start"/>
        <w:rPr/>
      </w:pPr>
      <w:r>
        <w:rPr/>
        <w:t xml:space="preserve">The administratorial excellence of the federal prison system successfully brings to an end the impact and increase of riots (Useem et al. , 1996). At the same time, we know that a persistent period of administrative malfunction does not make a riot a predictable result (many prison systems seem to undergo from persistent periods of administrative collapse). Quite paradoxically, maybe, it may be that in inadequately administered prisons officials perceives a greater motivation to prevent institutional turn down (as they cannot fall back on their administrators) and make their own somewhere to live with the prisoners. </w:t>
      </w:r>
    </w:p>
    <w:p>
      <w:pPr>
        <w:pStyle w:val="TextBody"/>
        <w:bidi w:val="0"/>
        <w:spacing w:before="0" w:after="283"/>
        <w:jc w:val="start"/>
        <w:rPr/>
      </w:pPr>
      <w:r>
        <w:rPr/>
        <w:t xml:space="preserve">It is only when prison administrator remains unconscious and stopped in the face of institutional worsening that collapse becomes a potential end stage. The previous exploration of essential conditions proposes that prison administrators may be able to ‘ review’ their prison in terms of riot susceptibility, which is a result of administrative and institutional issues. Institutional susceptibility affects the degree of difficulty and combination within the prison association. Further research will have to show how resettlement towards increased susceptibility marked itself in concrete and assessable indicators. </w:t>
      </w:r>
    </w:p>
    <w:p>
      <w:pPr>
        <w:pStyle w:val="TextBody"/>
        <w:bidi w:val="0"/>
        <w:spacing w:before="0" w:after="283"/>
        <w:jc w:val="start"/>
        <w:rPr/>
      </w:pPr>
      <w:r>
        <w:rPr/>
        <w:t xml:space="preserve">One can speak of administrative susceptibility when prison administrators are neutral to, unaware of, or unprepared for the symptoms of institutional turn down. Indicators of administrative susceptibility include leadership proceeds, disagreement with policy unit, media disclosure, lack of administrative idea (think of Useem and Kimball’s [1989: 219] examination about shoddy annual reports) and a lack of crisis management arrangements. When an organization achieves high on both proportions, a riot is, in a assured sense, a ‘ usual’ event. </w:t>
      </w:r>
    </w:p>
    <w:p>
      <w:pPr>
        <w:pStyle w:val="TextBody"/>
        <w:bidi w:val="0"/>
        <w:spacing w:before="0" w:after="283"/>
        <w:jc w:val="start"/>
        <w:rPr/>
      </w:pPr>
      <w:r>
        <w:rPr/>
        <w:t xml:space="preserve">When the organization is well organized but institutional growth has entered a descending spiral, we can speak of ‘ restricted susceptibility’. When administrative shortsightedness is not uncovered because the institutional arrangement continues to gathering well, the organization harbors a ‘ blind spot’ which may come to trouble the prison in the prospect. A well run organization in a structurally sound surroundings is a ‘ safe prison’. Our conclusion that riots are system breakdown unavoidably presents an important challenge to conventional crisis administration in the prison background. </w:t>
      </w:r>
    </w:p>
    <w:p>
      <w:pPr>
        <w:pStyle w:val="TextBody"/>
        <w:bidi w:val="0"/>
        <w:spacing w:before="0" w:after="283"/>
        <w:jc w:val="start"/>
        <w:rPr/>
      </w:pPr>
      <w:r>
        <w:rPr/>
        <w:t xml:space="preserve">Research for and reaction to riots is too often based on the assumption that prisoners can act poorly and rioting is merely at the severe end of this behavioral dimension. The difficulty is essentially one of system design and operation – rather administrators can control. Riots are an result, not a cause. That is, prisoners do not riot in continuation of a ‘ cause’ in a political judgment – riots are an effect of the communication between structural and cultural pathogens. Neither officials nor prisoners design and manage the system; considered and strategic administrators do. </w:t>
      </w:r>
    </w:p>
    <w:p>
      <w:pPr>
        <w:pStyle w:val="TextBody"/>
        <w:bidi w:val="0"/>
        <w:spacing w:before="0" w:after="283"/>
        <w:jc w:val="start"/>
        <w:rPr/>
      </w:pPr>
      <w:r>
        <w:rPr/>
        <w:t xml:space="preserve">Operational administrators, such as prison official, take over what superior administrator provide – as an answer, the previous may not be held responsible in the case of a system collapse. Some prison administrator may find this conclusion unpleasant. Our theoretical framework suggests that prison administrators can take significant steps to address both structural and cultural conditions to move their prison out of ‘ normal riot’ vulnerability towards ‘ safe prison’ operation.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https://assignbuster.com/prison-riots/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Prison riots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ison-rio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Prison riots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riots</dc:title>
  <dc:subject>Others;</dc:subject>
  <dc:creator>AssignBuster</dc:creator>
  <cp:keywords/>
  <dc:description>They limit the collapse idea to the administrative side of the prison's institutional organization, changing away from the conventional accent on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