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"https://assignbuster.com/global-luxury-vehicle-market/"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luxury vehicle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Luxury vehicles are high-end vehicles offering more comfort and safety than traditional vehicles. They have several security technologies and comfort enamellers such as electronic stability control, a DVD entertainment system, anta-lock brakes, seats with a massage system, an active seat bolster, and remote start. These vehicles offer higher performance and better handling than their traditional counterparts. Luxury vehicles are also considered as a status symbol for conspicuous consumption. Covered in this Report </w:t>
      </w:r>
    </w:p>
    <w:p>
      <w:pPr>
        <w:pStyle w:val="TextBody"/>
        <w:bidi w:val="0"/>
        <w:spacing w:before="0" w:after="283"/>
        <w:jc w:val="start"/>
        <w:rPr/>
      </w:pPr>
      <w:r>
        <w:rPr/>
        <w:t xml:space="preserve">This report covers the present scenario and the growth prospects of the Global Luxury Vehicle market for the period 2015-2019. To calculate the market size, the report considers the unit shipment of luxury vehicles worldwide. View our full TCO here Key Regions Western Europe OPAC North America ROW Key Vendors BMW GAG Daimler GAG Data Motors Ltd. Volkswagen GAG Other Prominent Vendors Gaston Martin Lagoons Bentley Ferreira Honda Haunted Lexus Mistreat Ionians Key Market Driver Increase in Disposable Income For a full, detailed list, view our report. </w:t>
      </w:r>
    </w:p>
    <w:p>
      <w:pPr>
        <w:pStyle w:val="TextBody"/>
        <w:bidi w:val="0"/>
        <w:spacing w:before="0" w:after="283"/>
        <w:jc w:val="start"/>
        <w:rPr/>
      </w:pPr>
      <w:r>
        <w:rPr/>
        <w:t xml:space="preserve">Key Market Challenge Slow Growth of Infrastructure Key Market Trend Smart Vehicles on Smart Roads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Luxury Vehicle Market 2015-2019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https://assignbuster.com/global-luxury-vehicle-market/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luxury vehicle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luxury vehicle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luxury vehicle market</dc:title>
  <dc:subject>Finance;Market</dc:subject>
  <dc:creator>AssignBuster</dc:creator>
  <cp:keywords/>
  <dc:description>What are the key market trends?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