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"https://assignbuster.com/intellect-to-the-slaughter-narrative-essay/"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Intellect to the slaughter narrative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It’s mundane. The whole bit. And it makes me feel like livestock.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Bell rings — get prodded into a room. Bell rings — herd out of a room. Bell rings — food. Three years spent waiting for the same murky windows promoting a false sense of freedom, the same poorly rendered paintings fading off the walls, the same ripple of feigned enthusiasm. And it’s “ only one more year,” or so adults I barely know tell me, of soulless food and curriculum. Not to mention the threat of my attention span dwindling to a sinewy string of absolutely nothing.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it’s not a lie that I enjoy a class or two each year, don’t get me wrong. But at the end of the day who can remember the writing and the creativity when a textbook has bludgeoned your brain to a feeble lump of meat? It’s nothing new, this sense of violent boredom. In fact, I have come to expect it. At least I am never disappointed to find my head connected to the desk by a warm web of saliva halfway through Monday morning. I’ll take my brain bloody as hell, please.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https://assignbuster.com/intellect-to-the-slaughter-narrative-essay/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Intellect to the slaughter narrative ess...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Intellect to the slaughter narrative essay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Intellect to the slaughter narrative essay</dc:title>
  <dc:subject>Business;</dc:subject>
  <dc:creator>AssignBuster</dc:creator>
  <cp:keywords/>
  <dc:description>Not to mention the threat of my attention span dwindling to a sinewy string of absolutely nothing.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