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of crime survey results</w:t>
        </w:r>
      </w:hyperlink>
      <w:bookmarkEnd w:id="0"/>
    </w:p>
    <w:p>
      <w:r>
        <w:br w:type="page"/>
      </w:r>
    </w:p>
    <w:p>
      <w:pPr>
        <w:pStyle w:val="TextBody"/>
        <w:bidi w:val="0"/>
        <w:jc w:val="start"/>
        <w:rPr/>
      </w:pPr>
      <w:r>
        <w:rPr/>
        <w:t xml:space="preserve">Data </w:t>
      </w:r>
    </w:p>
    <w:p>
      <w:pPr>
        <w:pStyle w:val="TextBody"/>
        <w:bidi w:val="0"/>
        <w:spacing w:before="0" w:after="283"/>
        <w:jc w:val="start"/>
        <w:rPr/>
      </w:pPr>
      <w:r>
        <w:rPr/>
        <w:t xml:space="preserve">The data set used and analysed consisted of results from residents ( </w:t>
      </w:r>
      <w:r>
        <w:rPr>
          <w:rStyle w:val="Emphasis"/>
        </w:rPr>
        <w:t xml:space="preserve">N= </w:t>
      </w:r>
      <w:r>
        <w:rPr/>
        <w:t xml:space="preserve">300 </w:t>
      </w:r>
      <w:r>
        <w:rPr>
          <w:rStyle w:val="Emphasis"/>
        </w:rPr>
        <w:t xml:space="preserve">) </w:t>
      </w:r>
      <w:r>
        <w:rPr/>
        <w:t xml:space="preserve">who participated in the 2014, Gold Coast Community Survey on fear of crime and the factors that are associated with individual perceptions of what contributes to their fear. The data gathered from the survey analyses groups of categorical variables including fear, demographic characteristics, news and information, as well as community characteristics. Fear and News and information are categorised into their own variables with multiple values, whereas demographic and community characteristics are grouped represented by individual variables and further represented through multiple values. Demographic characteristics include; gender, age, income and education level. Community characteristics include; collective efficiency and Social cohesion. A detailed description of the data set including values is shown in Table 1. In this analysis the primary focus is to determine the association between fear and various other factors, thus determining that fear is the categorical dependant variable and the subsequent variables are independent variables. </w:t>
      </w:r>
    </w:p>
    <w:p>
      <w:pPr>
        <w:pStyle w:val="TextBody"/>
        <w:bidi w:val="0"/>
        <w:spacing w:before="0" w:after="283"/>
        <w:jc w:val="start"/>
        <w:rPr/>
      </w:pPr>
      <w:r>
        <w:rPr/>
        <w:t xml:space="preserve">Table 1 </w:t>
      </w:r>
    </w:p>
    <w:p>
      <w:pPr>
        <w:pStyle w:val="TextBody"/>
        <w:bidi w:val="0"/>
        <w:spacing w:before="0" w:after="283"/>
        <w:jc w:val="start"/>
        <w:rPr/>
      </w:pPr>
      <w:r>
        <w:rPr>
          <w:rStyle w:val="Emphasis"/>
        </w:rPr>
        <w:t xml:space="preserve">Sub-sample size and Frequencies of variables. (N </w:t>
        <w:softHyphen/>
        <w:t xml:space="preserve"> = </w:t>
      </w:r>
      <w:r>
        <w:rPr/>
        <w:t xml:space="preserve">300 </w:t>
      </w:r>
      <w:r>
        <w:rPr>
          <w:rStyle w:val="Emphasis"/>
        </w:rPr>
        <w:t xml:space="preserve">) </w:t>
      </w:r>
    </w:p>
    <w:tbl>
      <w:tblPr>
        <w:tblW w:w="4086" w:type="dxa"/>
        <w:jc w:val="start"/>
        <w:tblInd w:w="0" w:type="dxa"/>
        <w:tblLayout w:type="fixed"/>
        <w:tblCellMar>
          <w:top w:w="28" w:type="dxa"/>
          <w:start w:w="28" w:type="dxa"/>
          <w:bottom w:w="28" w:type="dxa"/>
          <w:end w:w="28" w:type="dxa"/>
        </w:tblCellMar>
      </w:tblPr>
      <w:tblGrid>
        <w:gridCol w:w="2450"/>
        <w:gridCol w:w="491"/>
        <w:gridCol w:w="1145"/>
      </w:tblGrid>
      <w:tr>
        <w:trPr/>
        <w:tc>
          <w:tcPr>
            <w:tcW w:w="2450" w:type="dxa"/>
            <w:tcBorders/>
            <w:vAlign w:val="center"/>
          </w:tcPr>
          <w:p>
            <w:pPr>
              <w:pStyle w:val="TableContents"/>
              <w:bidi w:val="0"/>
              <w:spacing w:before="0" w:after="283"/>
              <w:jc w:val="start"/>
              <w:rPr/>
            </w:pPr>
            <w:r>
              <w:rPr/>
              <w:t xml:space="preserve">Variable </w:t>
            </w:r>
          </w:p>
        </w:tc>
        <w:tc>
          <w:tcPr>
            <w:tcW w:w="491" w:type="dxa"/>
            <w:tcBorders/>
            <w:vAlign w:val="center"/>
          </w:tcPr>
          <w:p>
            <w:pPr>
              <w:pStyle w:val="TableContents"/>
              <w:bidi w:val="0"/>
              <w:spacing w:before="0" w:after="283"/>
              <w:jc w:val="start"/>
              <w:rPr/>
            </w:pPr>
            <w:r>
              <w:rPr/>
              <w:t xml:space="preserve">n </w:t>
            </w:r>
          </w:p>
        </w:tc>
        <w:tc>
          <w:tcPr>
            <w:tcW w:w="1145" w:type="dxa"/>
            <w:tcBorders/>
            <w:vAlign w:val="center"/>
          </w:tcPr>
          <w:p>
            <w:pPr>
              <w:pStyle w:val="TableContents"/>
              <w:bidi w:val="0"/>
              <w:spacing w:before="0" w:after="283"/>
              <w:jc w:val="start"/>
              <w:rPr/>
            </w:pPr>
            <w:r>
              <w:rPr/>
              <w:t xml:space="preserve">% of variable </w:t>
            </w:r>
          </w:p>
        </w:tc>
      </w:tr>
      <w:tr>
        <w:trPr/>
        <w:tc>
          <w:tcPr>
            <w:tcW w:w="2450" w:type="dxa"/>
            <w:tcBorders/>
            <w:vAlign w:val="center"/>
          </w:tcPr>
          <w:p>
            <w:pPr>
              <w:pStyle w:val="TableContents"/>
              <w:bidi w:val="0"/>
              <w:jc w:val="start"/>
              <w:rPr/>
            </w:pPr>
            <w:r>
              <w:rPr/>
              <w:t xml:space="preserve">Age </w:t>
            </w:r>
          </w:p>
          <w:p>
            <w:pPr>
              <w:pStyle w:val="TableContents"/>
              <w:bidi w:val="0"/>
              <w:jc w:val="start"/>
              <w:rPr/>
            </w:pPr>
            <w:r>
              <w:rPr/>
              <w:t xml:space="preserve">15 – 24 </w:t>
            </w:r>
          </w:p>
          <w:p>
            <w:pPr>
              <w:pStyle w:val="TableContents"/>
              <w:bidi w:val="0"/>
              <w:jc w:val="start"/>
              <w:rPr/>
            </w:pPr>
            <w:r>
              <w:rPr/>
              <w:t xml:space="preserve">25 – 64 </w:t>
            </w:r>
          </w:p>
          <w:p>
            <w:pPr>
              <w:pStyle w:val="TableContents"/>
              <w:bidi w:val="0"/>
              <w:jc w:val="start"/>
              <w:rPr/>
            </w:pPr>
            <w:r>
              <w:rPr/>
              <w:t xml:space="preserve">55 – 65 </w:t>
            </w:r>
          </w:p>
          <w:p>
            <w:pPr>
              <w:pStyle w:val="TableContents"/>
              <w:bidi w:val="0"/>
              <w:spacing w:before="0" w:after="283"/>
              <w:jc w:val="start"/>
              <w:rPr/>
            </w:pPr>
            <w:r>
              <w:rPr/>
              <w:t xml:space="preserve">65 + </w:t>
            </w:r>
          </w:p>
        </w:tc>
        <w:tc>
          <w:tcPr>
            <w:tcW w:w="491" w:type="dxa"/>
            <w:tcBorders/>
            <w:vAlign w:val="center"/>
          </w:tcPr>
          <w:p>
            <w:pPr>
              <w:pStyle w:val="TableContents"/>
              <w:bidi w:val="0"/>
              <w:jc w:val="start"/>
              <w:rPr/>
            </w:pPr>
            <w:r>
              <w:rPr/>
              <w:t xml:space="preserve">20 </w:t>
            </w:r>
          </w:p>
          <w:p>
            <w:pPr>
              <w:pStyle w:val="TableContents"/>
              <w:bidi w:val="0"/>
              <w:jc w:val="start"/>
              <w:rPr/>
            </w:pPr>
            <w:r>
              <w:rPr/>
              <w:t xml:space="preserve">56 </w:t>
            </w:r>
          </w:p>
          <w:p>
            <w:pPr>
              <w:pStyle w:val="TableContents"/>
              <w:bidi w:val="0"/>
              <w:jc w:val="start"/>
              <w:rPr/>
            </w:pPr>
            <w:r>
              <w:rPr/>
              <w:t xml:space="preserve">49 </w:t>
            </w:r>
          </w:p>
          <w:p>
            <w:pPr>
              <w:pStyle w:val="TableContents"/>
              <w:bidi w:val="0"/>
              <w:spacing w:before="0" w:after="283"/>
              <w:jc w:val="start"/>
              <w:rPr/>
            </w:pPr>
            <w:r>
              <w:rPr/>
              <w:t xml:space="preserve">175 </w:t>
            </w:r>
          </w:p>
        </w:tc>
        <w:tc>
          <w:tcPr>
            <w:tcW w:w="1145" w:type="dxa"/>
            <w:tcBorders/>
            <w:vAlign w:val="center"/>
          </w:tcPr>
          <w:p>
            <w:pPr>
              <w:pStyle w:val="TableContents"/>
              <w:bidi w:val="0"/>
              <w:jc w:val="start"/>
              <w:rPr/>
            </w:pPr>
            <w:r>
              <w:rPr/>
              <w:t xml:space="preserve">6. 7 </w:t>
            </w:r>
          </w:p>
          <w:p>
            <w:pPr>
              <w:pStyle w:val="TableContents"/>
              <w:bidi w:val="0"/>
              <w:jc w:val="start"/>
              <w:rPr/>
            </w:pPr>
            <w:r>
              <w:rPr/>
              <w:t xml:space="preserve">18. 7 </w:t>
            </w:r>
          </w:p>
          <w:p>
            <w:pPr>
              <w:pStyle w:val="TableContents"/>
              <w:bidi w:val="0"/>
              <w:jc w:val="start"/>
              <w:rPr/>
            </w:pPr>
            <w:r>
              <w:rPr/>
              <w:t xml:space="preserve">16. 3 </w:t>
            </w:r>
          </w:p>
          <w:p>
            <w:pPr>
              <w:pStyle w:val="TableContents"/>
              <w:bidi w:val="0"/>
              <w:spacing w:before="0" w:after="283"/>
              <w:jc w:val="start"/>
              <w:rPr/>
            </w:pPr>
            <w:r>
              <w:rPr/>
              <w:t xml:space="preserve">58. 3 </w:t>
            </w:r>
          </w:p>
        </w:tc>
      </w:tr>
      <w:tr>
        <w:trPr/>
        <w:tc>
          <w:tcPr>
            <w:tcW w:w="2450" w:type="dxa"/>
            <w:tcBorders/>
            <w:vAlign w:val="center"/>
          </w:tcPr>
          <w:p>
            <w:pPr>
              <w:pStyle w:val="TableContents"/>
              <w:bidi w:val="0"/>
              <w:jc w:val="start"/>
              <w:rPr/>
            </w:pPr>
            <w:r>
              <w:rPr/>
              <w:t xml:space="preserve">Gender </w:t>
            </w:r>
          </w:p>
          <w:p>
            <w:pPr>
              <w:pStyle w:val="TableContents"/>
              <w:bidi w:val="0"/>
              <w:jc w:val="start"/>
              <w:rPr/>
            </w:pPr>
            <w:r>
              <w:rPr/>
              <w:t xml:space="preserve">Male </w:t>
            </w:r>
          </w:p>
          <w:p>
            <w:pPr>
              <w:pStyle w:val="TableContents"/>
              <w:bidi w:val="0"/>
              <w:spacing w:before="0" w:after="283"/>
              <w:jc w:val="start"/>
              <w:rPr/>
            </w:pPr>
            <w:r>
              <w:rPr/>
              <w:t xml:space="preserve">Female </w:t>
            </w:r>
          </w:p>
        </w:tc>
        <w:tc>
          <w:tcPr>
            <w:tcW w:w="491" w:type="dxa"/>
            <w:tcBorders/>
            <w:vAlign w:val="center"/>
          </w:tcPr>
          <w:p>
            <w:pPr>
              <w:pStyle w:val="TableContents"/>
              <w:bidi w:val="0"/>
              <w:jc w:val="start"/>
              <w:rPr/>
            </w:pPr>
            <w:r>
              <w:rPr/>
              <w:t xml:space="preserve">130 </w:t>
            </w:r>
          </w:p>
          <w:p>
            <w:pPr>
              <w:pStyle w:val="TableContents"/>
              <w:bidi w:val="0"/>
              <w:spacing w:before="0" w:after="283"/>
              <w:jc w:val="start"/>
              <w:rPr/>
            </w:pPr>
            <w:r>
              <w:rPr/>
              <w:t xml:space="preserve">170 </w:t>
            </w:r>
          </w:p>
        </w:tc>
        <w:tc>
          <w:tcPr>
            <w:tcW w:w="1145" w:type="dxa"/>
            <w:tcBorders/>
            <w:vAlign w:val="center"/>
          </w:tcPr>
          <w:p>
            <w:pPr>
              <w:pStyle w:val="TableContents"/>
              <w:bidi w:val="0"/>
              <w:jc w:val="start"/>
              <w:rPr/>
            </w:pPr>
            <w:r>
              <w:rPr/>
              <w:t xml:space="preserve">56. 7 </w:t>
            </w:r>
          </w:p>
          <w:p>
            <w:pPr>
              <w:pStyle w:val="TableContents"/>
              <w:bidi w:val="0"/>
              <w:spacing w:before="0" w:after="283"/>
              <w:jc w:val="start"/>
              <w:rPr/>
            </w:pPr>
            <w:r>
              <w:rPr/>
              <w:t xml:space="preserve">43. 3 </w:t>
            </w:r>
          </w:p>
        </w:tc>
      </w:tr>
      <w:tr>
        <w:trPr/>
        <w:tc>
          <w:tcPr>
            <w:tcW w:w="2450" w:type="dxa"/>
            <w:tcBorders/>
            <w:vAlign w:val="center"/>
          </w:tcPr>
          <w:p>
            <w:pPr>
              <w:pStyle w:val="TableContents"/>
              <w:bidi w:val="0"/>
              <w:jc w:val="start"/>
              <w:rPr/>
            </w:pPr>
            <w:r>
              <w:rPr/>
              <w:t xml:space="preserve">Income </w:t>
            </w:r>
          </w:p>
          <w:p>
            <w:pPr>
              <w:pStyle w:val="TableContents"/>
              <w:bidi w:val="0"/>
              <w:jc w:val="start"/>
              <w:rPr/>
            </w:pPr>
            <w:r>
              <w:rPr/>
              <w:t xml:space="preserve">Under 50k </w:t>
            </w:r>
          </w:p>
          <w:p>
            <w:pPr>
              <w:pStyle w:val="TableContents"/>
              <w:bidi w:val="0"/>
              <w:spacing w:before="0" w:after="283"/>
              <w:jc w:val="start"/>
              <w:rPr/>
            </w:pPr>
            <w:r>
              <w:rPr/>
              <w:t xml:space="preserve">Above 50k </w:t>
            </w:r>
          </w:p>
        </w:tc>
        <w:tc>
          <w:tcPr>
            <w:tcW w:w="491" w:type="dxa"/>
            <w:tcBorders/>
            <w:vAlign w:val="center"/>
          </w:tcPr>
          <w:p>
            <w:pPr>
              <w:pStyle w:val="TableContents"/>
              <w:bidi w:val="0"/>
              <w:jc w:val="start"/>
              <w:rPr/>
            </w:pPr>
            <w:r>
              <w:rPr/>
              <w:t xml:space="preserve">136 </w:t>
            </w:r>
          </w:p>
          <w:p>
            <w:pPr>
              <w:pStyle w:val="TableContents"/>
              <w:bidi w:val="0"/>
              <w:spacing w:before="0" w:after="283"/>
              <w:jc w:val="start"/>
              <w:rPr/>
            </w:pPr>
            <w:r>
              <w:rPr/>
              <w:t xml:space="preserve">164 </w:t>
            </w:r>
          </w:p>
        </w:tc>
        <w:tc>
          <w:tcPr>
            <w:tcW w:w="1145" w:type="dxa"/>
            <w:tcBorders/>
            <w:vAlign w:val="center"/>
          </w:tcPr>
          <w:p>
            <w:pPr>
              <w:pStyle w:val="TableContents"/>
              <w:bidi w:val="0"/>
              <w:jc w:val="start"/>
              <w:rPr/>
            </w:pPr>
            <w:r>
              <w:rPr/>
              <w:t xml:space="preserve">45. 3 </w:t>
            </w:r>
          </w:p>
          <w:p>
            <w:pPr>
              <w:pStyle w:val="TableContents"/>
              <w:bidi w:val="0"/>
              <w:spacing w:before="0" w:after="283"/>
              <w:jc w:val="start"/>
              <w:rPr/>
            </w:pPr>
            <w:r>
              <w:rPr/>
              <w:t xml:space="preserve">54. 7 </w:t>
            </w:r>
          </w:p>
        </w:tc>
      </w:tr>
      <w:tr>
        <w:trPr/>
        <w:tc>
          <w:tcPr>
            <w:tcW w:w="2450" w:type="dxa"/>
            <w:tcBorders/>
            <w:vAlign w:val="center"/>
          </w:tcPr>
          <w:p>
            <w:pPr>
              <w:pStyle w:val="TableContents"/>
              <w:bidi w:val="0"/>
              <w:jc w:val="start"/>
              <w:rPr/>
            </w:pPr>
            <w:r>
              <w:rPr/>
              <w:t xml:space="preserve">Highest Level of Education Completed </w:t>
            </w:r>
          </w:p>
          <w:p>
            <w:pPr>
              <w:pStyle w:val="TableContents"/>
              <w:bidi w:val="0"/>
              <w:jc w:val="start"/>
              <w:rPr/>
            </w:pPr>
            <w:r>
              <w:rPr/>
              <w:t xml:space="preserve">Year 11 or 12 or equivalent </w:t>
            </w:r>
          </w:p>
          <w:p>
            <w:pPr>
              <w:pStyle w:val="TableContents"/>
              <w:bidi w:val="0"/>
              <w:jc w:val="start"/>
              <w:rPr/>
            </w:pPr>
            <w:r>
              <w:rPr/>
              <w:t xml:space="preserve">Degree </w:t>
            </w:r>
          </w:p>
          <w:p>
            <w:pPr>
              <w:pStyle w:val="TableContents"/>
              <w:bidi w:val="0"/>
              <w:spacing w:before="0" w:after="283"/>
              <w:jc w:val="start"/>
              <w:rPr/>
            </w:pPr>
            <w:r>
              <w:rPr/>
              <w:t xml:space="preserve">Higher Degree </w:t>
            </w:r>
          </w:p>
        </w:tc>
        <w:tc>
          <w:tcPr>
            <w:tcW w:w="491" w:type="dxa"/>
            <w:tcBorders/>
            <w:vAlign w:val="center"/>
          </w:tcPr>
          <w:p>
            <w:pPr>
              <w:pStyle w:val="TableContents"/>
              <w:bidi w:val="0"/>
              <w:jc w:val="start"/>
              <w:rPr/>
            </w:pPr>
            <w:r>
              <w:rPr/>
              <w:t xml:space="preserve">171 </w:t>
            </w:r>
          </w:p>
          <w:p>
            <w:pPr>
              <w:pStyle w:val="TableContents"/>
              <w:bidi w:val="0"/>
              <w:jc w:val="start"/>
              <w:rPr/>
            </w:pPr>
            <w:r>
              <w:rPr/>
              <w:t xml:space="preserve">87 </w:t>
            </w:r>
          </w:p>
          <w:p>
            <w:pPr>
              <w:pStyle w:val="TableContents"/>
              <w:bidi w:val="0"/>
              <w:spacing w:before="0" w:after="283"/>
              <w:jc w:val="start"/>
              <w:rPr/>
            </w:pPr>
            <w:r>
              <w:rPr/>
              <w:t xml:space="preserve">42 </w:t>
            </w:r>
          </w:p>
        </w:tc>
        <w:tc>
          <w:tcPr>
            <w:tcW w:w="1145" w:type="dxa"/>
            <w:tcBorders/>
            <w:vAlign w:val="center"/>
          </w:tcPr>
          <w:p>
            <w:pPr>
              <w:pStyle w:val="TableContents"/>
              <w:bidi w:val="0"/>
              <w:jc w:val="start"/>
              <w:rPr/>
            </w:pPr>
            <w:r>
              <w:rPr/>
              <w:t xml:space="preserve">57. 0 </w:t>
            </w:r>
          </w:p>
          <w:p>
            <w:pPr>
              <w:pStyle w:val="TableContents"/>
              <w:bidi w:val="0"/>
              <w:jc w:val="start"/>
              <w:rPr/>
            </w:pPr>
            <w:r>
              <w:rPr/>
              <w:t xml:space="preserve">29. 0 </w:t>
            </w:r>
          </w:p>
          <w:p>
            <w:pPr>
              <w:pStyle w:val="TableContents"/>
              <w:bidi w:val="0"/>
              <w:spacing w:before="0" w:after="283"/>
              <w:jc w:val="start"/>
              <w:rPr/>
            </w:pPr>
            <w:r>
              <w:rPr/>
              <w:t xml:space="preserve">14. 0 </w:t>
            </w:r>
          </w:p>
        </w:tc>
      </w:tr>
      <w:tr>
        <w:trPr/>
        <w:tc>
          <w:tcPr>
            <w:tcW w:w="2450" w:type="dxa"/>
            <w:tcBorders/>
            <w:vAlign w:val="center"/>
          </w:tcPr>
          <w:p>
            <w:pPr>
              <w:pStyle w:val="TableContents"/>
              <w:bidi w:val="0"/>
              <w:jc w:val="start"/>
              <w:rPr/>
            </w:pPr>
            <w:r>
              <w:rPr/>
              <w:t xml:space="preserve">Primary Source of News and Information </w:t>
            </w:r>
          </w:p>
          <w:p>
            <w:pPr>
              <w:pStyle w:val="TableContents"/>
              <w:bidi w:val="0"/>
              <w:jc w:val="start"/>
              <w:rPr/>
            </w:pPr>
            <w:r>
              <w:rPr/>
              <w:t xml:space="preserve">Television </w:t>
            </w:r>
          </w:p>
          <w:p>
            <w:pPr>
              <w:pStyle w:val="TableContents"/>
              <w:bidi w:val="0"/>
              <w:jc w:val="start"/>
              <w:rPr/>
            </w:pPr>
            <w:r>
              <w:rPr/>
              <w:t xml:space="preserve">Radio </w:t>
            </w:r>
          </w:p>
          <w:p>
            <w:pPr>
              <w:pStyle w:val="TableContents"/>
              <w:bidi w:val="0"/>
              <w:jc w:val="start"/>
              <w:rPr/>
            </w:pPr>
            <w:r>
              <w:rPr/>
              <w:t xml:space="preserve">Print </w:t>
            </w:r>
          </w:p>
          <w:p>
            <w:pPr>
              <w:pStyle w:val="TableContents"/>
              <w:bidi w:val="0"/>
              <w:jc w:val="start"/>
              <w:rPr/>
            </w:pPr>
            <w:r>
              <w:rPr/>
              <w:t xml:space="preserve">Internet </w:t>
            </w:r>
          </w:p>
          <w:p>
            <w:pPr>
              <w:pStyle w:val="TableContents"/>
              <w:bidi w:val="0"/>
              <w:spacing w:before="0" w:after="283"/>
              <w:jc w:val="start"/>
              <w:rPr/>
            </w:pPr>
            <w:r>
              <w:rPr/>
              <w:t xml:space="preserve">Other </w:t>
            </w:r>
          </w:p>
        </w:tc>
        <w:tc>
          <w:tcPr>
            <w:tcW w:w="491" w:type="dxa"/>
            <w:tcBorders/>
            <w:vAlign w:val="center"/>
          </w:tcPr>
          <w:p>
            <w:pPr>
              <w:pStyle w:val="TableContents"/>
              <w:bidi w:val="0"/>
              <w:jc w:val="start"/>
              <w:rPr/>
            </w:pPr>
            <w:r>
              <w:rPr/>
              <w:t xml:space="preserve">190 </w:t>
            </w:r>
          </w:p>
          <w:p>
            <w:pPr>
              <w:pStyle w:val="TableContents"/>
              <w:bidi w:val="0"/>
              <w:jc w:val="start"/>
              <w:rPr/>
            </w:pPr>
            <w:r>
              <w:rPr/>
              <w:t xml:space="preserve">23 </w:t>
            </w:r>
          </w:p>
          <w:p>
            <w:pPr>
              <w:pStyle w:val="TableContents"/>
              <w:bidi w:val="0"/>
              <w:jc w:val="start"/>
              <w:rPr/>
            </w:pPr>
            <w:r>
              <w:rPr/>
              <w:t xml:space="preserve">52 </w:t>
            </w:r>
          </w:p>
          <w:p>
            <w:pPr>
              <w:pStyle w:val="TableContents"/>
              <w:bidi w:val="0"/>
              <w:jc w:val="start"/>
              <w:rPr/>
            </w:pPr>
            <w:r>
              <w:rPr/>
              <w:t xml:space="preserve">30 </w:t>
            </w:r>
          </w:p>
          <w:p>
            <w:pPr>
              <w:pStyle w:val="TableContents"/>
              <w:bidi w:val="0"/>
              <w:spacing w:before="0" w:after="283"/>
              <w:jc w:val="start"/>
              <w:rPr/>
            </w:pPr>
            <w:r>
              <w:rPr/>
              <w:t xml:space="preserve">5 </w:t>
            </w:r>
          </w:p>
        </w:tc>
        <w:tc>
          <w:tcPr>
            <w:tcW w:w="1145" w:type="dxa"/>
            <w:tcBorders/>
            <w:vAlign w:val="center"/>
          </w:tcPr>
          <w:p>
            <w:pPr>
              <w:pStyle w:val="TableContents"/>
              <w:bidi w:val="0"/>
              <w:jc w:val="start"/>
              <w:rPr/>
            </w:pPr>
            <w:r>
              <w:rPr/>
              <w:t xml:space="preserve">63. 3 </w:t>
            </w:r>
          </w:p>
          <w:p>
            <w:pPr>
              <w:pStyle w:val="TableContents"/>
              <w:bidi w:val="0"/>
              <w:jc w:val="start"/>
              <w:rPr/>
            </w:pPr>
            <w:r>
              <w:rPr/>
              <w:t xml:space="preserve">7. 7 </w:t>
            </w:r>
          </w:p>
          <w:p>
            <w:pPr>
              <w:pStyle w:val="TableContents"/>
              <w:bidi w:val="0"/>
              <w:jc w:val="start"/>
              <w:rPr/>
            </w:pPr>
            <w:r>
              <w:rPr/>
              <w:t xml:space="preserve">17. 3 </w:t>
            </w:r>
          </w:p>
          <w:p>
            <w:pPr>
              <w:pStyle w:val="TableContents"/>
              <w:bidi w:val="0"/>
              <w:jc w:val="start"/>
              <w:rPr/>
            </w:pPr>
            <w:r>
              <w:rPr/>
              <w:t xml:space="preserve">10. 0 </w:t>
            </w:r>
          </w:p>
          <w:p>
            <w:pPr>
              <w:pStyle w:val="TableContents"/>
              <w:bidi w:val="0"/>
              <w:spacing w:before="0" w:after="283"/>
              <w:jc w:val="start"/>
              <w:rPr/>
            </w:pPr>
            <w:r>
              <w:rPr/>
              <w:t xml:space="preserve">1. 7 </w:t>
            </w:r>
          </w:p>
        </w:tc>
      </w:tr>
      <w:tr>
        <w:trPr/>
        <w:tc>
          <w:tcPr>
            <w:tcW w:w="2450" w:type="dxa"/>
            <w:tcBorders/>
            <w:vAlign w:val="center"/>
          </w:tcPr>
          <w:p>
            <w:pPr>
              <w:pStyle w:val="TableContents"/>
              <w:bidi w:val="0"/>
              <w:jc w:val="start"/>
              <w:rPr/>
            </w:pPr>
            <w:r>
              <w:rPr/>
              <w:t xml:space="preserve">Collective efficiency </w:t>
            </w:r>
          </w:p>
          <w:p>
            <w:pPr>
              <w:pStyle w:val="TableContents"/>
              <w:bidi w:val="0"/>
              <w:jc w:val="start"/>
              <w:rPr/>
            </w:pPr>
            <w:r>
              <w:rPr/>
              <w:t xml:space="preserve">Low </w:t>
            </w:r>
          </w:p>
          <w:p>
            <w:pPr>
              <w:pStyle w:val="TableContents"/>
              <w:bidi w:val="0"/>
              <w:jc w:val="start"/>
              <w:rPr/>
            </w:pPr>
            <w:r>
              <w:rPr/>
              <w:t xml:space="preserve">Moderate </w:t>
            </w:r>
          </w:p>
          <w:p>
            <w:pPr>
              <w:pStyle w:val="TableContents"/>
              <w:bidi w:val="0"/>
              <w:spacing w:before="0" w:after="283"/>
              <w:jc w:val="start"/>
              <w:rPr/>
            </w:pPr>
            <w:r>
              <w:rPr/>
              <w:t xml:space="preserve">High </w:t>
            </w:r>
          </w:p>
        </w:tc>
        <w:tc>
          <w:tcPr>
            <w:tcW w:w="491" w:type="dxa"/>
            <w:tcBorders/>
            <w:vAlign w:val="center"/>
          </w:tcPr>
          <w:p>
            <w:pPr>
              <w:pStyle w:val="TableContents"/>
              <w:bidi w:val="0"/>
              <w:jc w:val="start"/>
              <w:rPr/>
            </w:pPr>
            <w:r>
              <w:rPr/>
              <w:t xml:space="preserve">80 </w:t>
            </w:r>
          </w:p>
          <w:p>
            <w:pPr>
              <w:pStyle w:val="TableContents"/>
              <w:bidi w:val="0"/>
              <w:jc w:val="start"/>
              <w:rPr/>
            </w:pPr>
            <w:r>
              <w:rPr/>
              <w:t xml:space="preserve">148 </w:t>
            </w:r>
          </w:p>
          <w:p>
            <w:pPr>
              <w:pStyle w:val="TableContents"/>
              <w:bidi w:val="0"/>
              <w:spacing w:before="0" w:after="283"/>
              <w:jc w:val="start"/>
              <w:rPr/>
            </w:pPr>
            <w:r>
              <w:rPr/>
              <w:t xml:space="preserve">72 </w:t>
            </w:r>
          </w:p>
        </w:tc>
        <w:tc>
          <w:tcPr>
            <w:tcW w:w="1145" w:type="dxa"/>
            <w:tcBorders/>
            <w:vAlign w:val="center"/>
          </w:tcPr>
          <w:p>
            <w:pPr>
              <w:pStyle w:val="TableContents"/>
              <w:bidi w:val="0"/>
              <w:jc w:val="start"/>
              <w:rPr/>
            </w:pPr>
            <w:r>
              <w:rPr/>
              <w:t xml:space="preserve">26. 7 </w:t>
            </w:r>
          </w:p>
          <w:p>
            <w:pPr>
              <w:pStyle w:val="TableContents"/>
              <w:bidi w:val="0"/>
              <w:jc w:val="start"/>
              <w:rPr/>
            </w:pPr>
            <w:r>
              <w:rPr/>
              <w:t xml:space="preserve">49. 3 </w:t>
            </w:r>
          </w:p>
          <w:p>
            <w:pPr>
              <w:pStyle w:val="TableContents"/>
              <w:bidi w:val="0"/>
              <w:spacing w:before="0" w:after="283"/>
              <w:jc w:val="start"/>
              <w:rPr/>
            </w:pPr>
            <w:r>
              <w:rPr/>
              <w:t xml:space="preserve">24. 0 </w:t>
            </w:r>
          </w:p>
        </w:tc>
      </w:tr>
      <w:tr>
        <w:trPr/>
        <w:tc>
          <w:tcPr>
            <w:tcW w:w="2450" w:type="dxa"/>
            <w:tcBorders/>
            <w:vAlign w:val="center"/>
          </w:tcPr>
          <w:p>
            <w:pPr>
              <w:pStyle w:val="TableContents"/>
              <w:bidi w:val="0"/>
              <w:jc w:val="start"/>
              <w:rPr/>
            </w:pPr>
            <w:r>
              <w:rPr/>
              <w:t xml:space="preserve">Social Collective </w:t>
            </w:r>
          </w:p>
          <w:p>
            <w:pPr>
              <w:pStyle w:val="TableContents"/>
              <w:bidi w:val="0"/>
              <w:jc w:val="start"/>
              <w:rPr/>
            </w:pPr>
            <w:r>
              <w:rPr/>
              <w:t xml:space="preserve">Low </w:t>
            </w:r>
          </w:p>
          <w:p>
            <w:pPr>
              <w:pStyle w:val="TableContents"/>
              <w:bidi w:val="0"/>
              <w:jc w:val="start"/>
              <w:rPr/>
            </w:pPr>
            <w:r>
              <w:rPr/>
              <w:t xml:space="preserve">Moderate </w:t>
            </w:r>
          </w:p>
          <w:p>
            <w:pPr>
              <w:pStyle w:val="TableContents"/>
              <w:bidi w:val="0"/>
              <w:spacing w:before="0" w:after="283"/>
              <w:jc w:val="start"/>
              <w:rPr/>
            </w:pPr>
            <w:r>
              <w:rPr/>
              <w:t xml:space="preserve">High </w:t>
            </w:r>
          </w:p>
        </w:tc>
        <w:tc>
          <w:tcPr>
            <w:tcW w:w="491" w:type="dxa"/>
            <w:tcBorders/>
            <w:vAlign w:val="center"/>
          </w:tcPr>
          <w:p>
            <w:pPr>
              <w:pStyle w:val="TableContents"/>
              <w:bidi w:val="0"/>
              <w:jc w:val="start"/>
              <w:rPr/>
            </w:pPr>
            <w:r>
              <w:rPr/>
              <w:t xml:space="preserve">70 </w:t>
            </w:r>
          </w:p>
          <w:p>
            <w:pPr>
              <w:pStyle w:val="TableContents"/>
              <w:bidi w:val="0"/>
              <w:jc w:val="start"/>
              <w:rPr/>
            </w:pPr>
            <w:r>
              <w:rPr/>
              <w:t xml:space="preserve">153 </w:t>
            </w:r>
          </w:p>
          <w:p>
            <w:pPr>
              <w:pStyle w:val="TableContents"/>
              <w:bidi w:val="0"/>
              <w:spacing w:before="0" w:after="283"/>
              <w:jc w:val="start"/>
              <w:rPr/>
            </w:pPr>
            <w:r>
              <w:rPr/>
              <w:t xml:space="preserve">77 </w:t>
            </w:r>
          </w:p>
        </w:tc>
        <w:tc>
          <w:tcPr>
            <w:tcW w:w="1145" w:type="dxa"/>
            <w:tcBorders/>
            <w:vAlign w:val="center"/>
          </w:tcPr>
          <w:p>
            <w:pPr>
              <w:pStyle w:val="TableContents"/>
              <w:bidi w:val="0"/>
              <w:jc w:val="start"/>
              <w:rPr/>
            </w:pPr>
            <w:r>
              <w:rPr/>
              <w:t xml:space="preserve">23. 3 </w:t>
            </w:r>
          </w:p>
          <w:p>
            <w:pPr>
              <w:pStyle w:val="TableContents"/>
              <w:bidi w:val="0"/>
              <w:jc w:val="start"/>
              <w:rPr/>
            </w:pPr>
            <w:r>
              <w:rPr/>
              <w:t xml:space="preserve">51. 0 </w:t>
            </w:r>
          </w:p>
          <w:p>
            <w:pPr>
              <w:pStyle w:val="TableContents"/>
              <w:bidi w:val="0"/>
              <w:spacing w:before="0" w:after="283"/>
              <w:jc w:val="start"/>
              <w:rPr/>
            </w:pPr>
            <w:r>
              <w:rPr/>
              <w:t xml:space="preserve">25. 7 </w:t>
            </w:r>
          </w:p>
        </w:tc>
      </w:tr>
    </w:tbl>
    <w:p>
      <w:pPr>
        <w:pStyle w:val="TextBody"/>
        <w:bidi w:val="0"/>
        <w:spacing w:before="0" w:after="283"/>
        <w:jc w:val="start"/>
        <w:rPr/>
      </w:pPr>
      <w:r>
        <w:rPr/>
        <w:t xml:space="preserve">Methods </w:t>
      </w:r>
    </w:p>
    <w:p>
      <w:pPr>
        <w:pStyle w:val="TextBody"/>
        <w:bidi w:val="0"/>
        <w:spacing w:before="0" w:after="283"/>
        <w:jc w:val="start"/>
        <w:rPr/>
      </w:pPr>
      <w:r>
        <w:rPr/>
        <w:t xml:space="preserve">To determine whether there was a connection between fear of crime and various factors that could possibly influence or are associated with each individual’s perceptions, a chi-square r x c test for independence was conducted on the assembled data. This test was chosen to be conducted for this analysis due to all the variables being used are categorical with multiple values. Therefore meeting two assumptions for the chi-square test for independence; all categorical variables (Nominal or Ordinal) and should consist of two or more categorical variables. The other primary assumption of the chi-test for independence, which is the expected frequency should not drop below five in more than 25% of the cells in a contingency table was also met. The results displayed only two (4. 55%) cells falling below the expected frequency count of five, with the minimum being 2. 08, therefore not contributing to more than 25% cells of the contingency tables. </w:t>
      </w:r>
    </w:p>
    <w:p>
      <w:pPr>
        <w:pStyle w:val="TextBody"/>
        <w:bidi w:val="0"/>
        <w:spacing w:before="0" w:after="283"/>
        <w:jc w:val="start"/>
        <w:rPr/>
      </w:pPr>
      <w:r>
        <w:rPr/>
        <w:t xml:space="preserve">Results </w:t>
      </w:r>
    </w:p>
    <w:p>
      <w:pPr>
        <w:pStyle w:val="TextBody"/>
        <w:bidi w:val="0"/>
        <w:spacing w:before="0" w:after="283"/>
        <w:jc w:val="start"/>
        <w:rPr/>
      </w:pPr>
      <w:r>
        <w:rPr/>
        <w:t xml:space="preserve">A chi-square r x c test for independence was performed to examine the relationship or association between fear of crime and various factors that contributed to each participants perceptions. Within this analysis there were multiple variables to be examined to determine the association with fear of crime, the significant findings will be discussed prior to results table 2. Within the age of participant variable, 48% of participants over the age of 65 were fearful of crime, compared to 2. 3% of participants aged between 55 and 64, 4. 7% of participants between the ages of 25 and 54 years, and 3. 3% of participants aged between 15 and 24 years. The relation between the dependant variable fearful / not fearful and the variable age of participant, showed that there was a significant association (X² (3, N= 300) = 106. 59, p ≤ . 001). The Cramer’s V was 0. 59, thus resulting in approximately 35% variance of frequencies of fear can be explained by the variance of age. Within the variable news and information, 46. 7% of participants perceived the television increased fear of crime compared to 3. 3% due to the radio, 7. 0% due to print, 1. 3% due to the internet and 0% due to other sources. The relation between the dependant variable and the variable of news and information, showed that there was also a significant association (X² (4, N= 300) = 59. 39, p ≤ . 001). The Cramer’s V was . 445, thus resulting in approximately 20% variance of frequencies of fear can be explained by the variable of news and information. Both the Age variable and the news and information variable showed statistically higher associations with fear of crime, representing factors from demographic characteristics and news and information; compared to alternate variables, particularly community characteristics. Further detailed results of variables shown in table 2. </w:t>
      </w:r>
    </w:p>
    <w:p>
      <w:pPr>
        <w:pStyle w:val="TextBody"/>
        <w:bidi w:val="0"/>
        <w:spacing w:before="0" w:after="283"/>
        <w:jc w:val="start"/>
        <w:rPr/>
      </w:pPr>
      <w:r>
        <w:rPr/>
        <w:t xml:space="preserve">Table 2 </w:t>
      </w:r>
    </w:p>
    <w:p>
      <w:pPr>
        <w:pStyle w:val="TextBody"/>
        <w:bidi w:val="0"/>
        <w:spacing w:before="0" w:after="283"/>
        <w:jc w:val="start"/>
        <w:rPr/>
      </w:pPr>
      <w:r>
        <w:rPr>
          <w:rStyle w:val="Emphasis"/>
        </w:rPr>
        <w:t xml:space="preserve">Results of chi-square test on variables associated with fear on crime </w:t>
      </w:r>
    </w:p>
    <w:tbl>
      <w:tblPr>
        <w:tblW w:w="4086" w:type="dxa"/>
        <w:jc w:val="start"/>
        <w:tblInd w:w="0" w:type="dxa"/>
        <w:tblLayout w:type="fixed"/>
        <w:tblCellMar>
          <w:top w:w="28" w:type="dxa"/>
          <w:start w:w="28" w:type="dxa"/>
          <w:bottom w:w="28" w:type="dxa"/>
          <w:end w:w="28" w:type="dxa"/>
        </w:tblCellMar>
      </w:tblPr>
      <w:tblGrid>
        <w:gridCol w:w="1231"/>
        <w:gridCol w:w="301"/>
        <w:gridCol w:w="466"/>
        <w:gridCol w:w="616"/>
        <w:gridCol w:w="466"/>
        <w:gridCol w:w="1006"/>
      </w:tblGrid>
      <w:tr>
        <w:trPr/>
        <w:tc>
          <w:tcPr>
            <w:tcW w:w="1231" w:type="dxa"/>
            <w:tcBorders/>
            <w:vAlign w:val="center"/>
          </w:tcPr>
          <w:p>
            <w:pPr>
              <w:pStyle w:val="TableContents"/>
              <w:bidi w:val="0"/>
              <w:spacing w:before="0" w:after="283"/>
              <w:jc w:val="start"/>
              <w:rPr/>
            </w:pPr>
            <w:r>
              <w:rPr>
                <w:rStyle w:val="Emphasis"/>
              </w:rPr>
              <w:t xml:space="preserve">Variable </w:t>
            </w:r>
          </w:p>
        </w:tc>
        <w:tc>
          <w:tcPr>
            <w:tcW w:w="301" w:type="dxa"/>
            <w:tcBorders/>
            <w:vAlign w:val="center"/>
          </w:tcPr>
          <w:p>
            <w:pPr>
              <w:pStyle w:val="TableContents"/>
              <w:bidi w:val="0"/>
              <w:spacing w:before="0" w:after="283"/>
              <w:jc w:val="start"/>
              <w:rPr/>
            </w:pPr>
            <w:r>
              <w:rPr/>
              <w:t xml:space="preserve">df </w:t>
            </w:r>
          </w:p>
        </w:tc>
        <w:tc>
          <w:tcPr>
            <w:tcW w:w="466" w:type="dxa"/>
            <w:tcBorders/>
            <w:vAlign w:val="center"/>
          </w:tcPr>
          <w:p>
            <w:pPr>
              <w:pStyle w:val="TableContents"/>
              <w:bidi w:val="0"/>
              <w:spacing w:before="0" w:after="283"/>
              <w:jc w:val="start"/>
              <w:rPr/>
            </w:pPr>
            <w:r>
              <w:rPr/>
              <w:t xml:space="preserve">χ² </w:t>
            </w:r>
          </w:p>
        </w:tc>
        <w:tc>
          <w:tcPr>
            <w:tcW w:w="616" w:type="dxa"/>
            <w:tcBorders/>
            <w:vAlign w:val="center"/>
          </w:tcPr>
          <w:p>
            <w:pPr>
              <w:pStyle w:val="TableContents"/>
              <w:bidi w:val="0"/>
              <w:spacing w:before="0" w:after="283"/>
              <w:jc w:val="start"/>
              <w:rPr/>
            </w:pPr>
            <w:r>
              <w:rPr/>
              <w:t xml:space="preserve">p value </w:t>
            </w:r>
          </w:p>
        </w:tc>
        <w:tc>
          <w:tcPr>
            <w:tcW w:w="466" w:type="dxa"/>
            <w:tcBorders/>
            <w:vAlign w:val="center"/>
          </w:tcPr>
          <w:p>
            <w:pPr>
              <w:pStyle w:val="TableContents"/>
              <w:bidi w:val="0"/>
              <w:spacing w:before="0" w:after="283"/>
              <w:jc w:val="start"/>
              <w:rPr/>
            </w:pPr>
            <w:r>
              <w:rPr/>
              <w:t xml:space="preserve">V </w:t>
            </w:r>
          </w:p>
        </w:tc>
        <w:tc>
          <w:tcPr>
            <w:tcW w:w="1006" w:type="dxa"/>
            <w:tcBorders/>
            <w:vAlign w:val="center"/>
          </w:tcPr>
          <w:p>
            <w:pPr>
              <w:pStyle w:val="TableContents"/>
              <w:bidi w:val="0"/>
              <w:spacing w:before="0" w:after="283"/>
              <w:jc w:val="start"/>
              <w:rPr/>
            </w:pPr>
            <w:r>
              <w:rPr/>
              <w:t xml:space="preserve">Variance % </w:t>
            </w:r>
          </w:p>
        </w:tc>
      </w:tr>
      <w:tr>
        <w:trPr/>
        <w:tc>
          <w:tcPr>
            <w:tcW w:w="1231" w:type="dxa"/>
            <w:tcBorders/>
            <w:vAlign w:val="center"/>
          </w:tcPr>
          <w:p>
            <w:pPr>
              <w:pStyle w:val="TableContents"/>
              <w:bidi w:val="0"/>
              <w:spacing w:before="0" w:after="283"/>
              <w:jc w:val="start"/>
              <w:rPr/>
            </w:pPr>
            <w:r>
              <w:rPr/>
              <w:t xml:space="preserve">Age </w:t>
            </w:r>
          </w:p>
        </w:tc>
        <w:tc>
          <w:tcPr>
            <w:tcW w:w="301" w:type="dxa"/>
            <w:tcBorders/>
            <w:vAlign w:val="center"/>
          </w:tcPr>
          <w:p>
            <w:pPr>
              <w:pStyle w:val="TableContents"/>
              <w:bidi w:val="0"/>
              <w:spacing w:before="0" w:after="283"/>
              <w:jc w:val="start"/>
              <w:rPr/>
            </w:pPr>
            <w:r>
              <w:rPr/>
              <w:t xml:space="preserve">3 </w:t>
            </w:r>
          </w:p>
        </w:tc>
        <w:tc>
          <w:tcPr>
            <w:tcW w:w="466" w:type="dxa"/>
            <w:tcBorders/>
            <w:vAlign w:val="center"/>
          </w:tcPr>
          <w:p>
            <w:pPr>
              <w:pStyle w:val="TableContents"/>
              <w:bidi w:val="0"/>
              <w:spacing w:before="0" w:after="283"/>
              <w:jc w:val="start"/>
              <w:rPr/>
            </w:pPr>
            <w:r>
              <w:rPr/>
              <w:t xml:space="preserve">106. 59 </w:t>
            </w:r>
          </w:p>
        </w:tc>
        <w:tc>
          <w:tcPr>
            <w:tcW w:w="616" w:type="dxa"/>
            <w:tcBorders/>
            <w:vAlign w:val="center"/>
          </w:tcPr>
          <w:p>
            <w:pPr>
              <w:pStyle w:val="TableContents"/>
              <w:bidi w:val="0"/>
              <w:spacing w:before="0" w:after="283"/>
              <w:jc w:val="start"/>
              <w:rPr/>
            </w:pPr>
            <w:r>
              <w:rPr/>
              <w:t>≤</w:t>
            </w:r>
            <w:r>
              <w:rPr/>
              <w:t xml:space="preserve">. 001 </w:t>
            </w:r>
          </w:p>
        </w:tc>
        <w:tc>
          <w:tcPr>
            <w:tcW w:w="466" w:type="dxa"/>
            <w:tcBorders/>
            <w:vAlign w:val="center"/>
          </w:tcPr>
          <w:p>
            <w:pPr>
              <w:pStyle w:val="TableContents"/>
              <w:bidi w:val="0"/>
              <w:spacing w:before="0" w:after="283"/>
              <w:jc w:val="start"/>
              <w:rPr/>
            </w:pPr>
            <w:r>
              <w:rPr/>
              <w:t xml:space="preserve">. 596 </w:t>
            </w:r>
          </w:p>
        </w:tc>
        <w:tc>
          <w:tcPr>
            <w:tcW w:w="1006" w:type="dxa"/>
            <w:tcBorders/>
            <w:vAlign w:val="center"/>
          </w:tcPr>
          <w:p>
            <w:pPr>
              <w:pStyle w:val="TableContents"/>
              <w:bidi w:val="0"/>
              <w:spacing w:before="0" w:after="283"/>
              <w:jc w:val="start"/>
              <w:rPr/>
            </w:pPr>
            <w:r>
              <w:rPr/>
              <w:t xml:space="preserve">35% </w:t>
            </w:r>
          </w:p>
        </w:tc>
      </w:tr>
      <w:tr>
        <w:trPr/>
        <w:tc>
          <w:tcPr>
            <w:tcW w:w="1231" w:type="dxa"/>
            <w:tcBorders/>
            <w:vAlign w:val="center"/>
          </w:tcPr>
          <w:p>
            <w:pPr>
              <w:pStyle w:val="TableContents"/>
              <w:bidi w:val="0"/>
              <w:spacing w:before="0" w:after="283"/>
              <w:jc w:val="start"/>
              <w:rPr/>
            </w:pPr>
            <w:r>
              <w:rPr/>
              <w:t xml:space="preserve">Gender </w:t>
            </w:r>
          </w:p>
        </w:tc>
        <w:tc>
          <w:tcPr>
            <w:tcW w:w="301" w:type="dxa"/>
            <w:tcBorders/>
            <w:vAlign w:val="center"/>
          </w:tcPr>
          <w:p>
            <w:pPr>
              <w:pStyle w:val="TableContents"/>
              <w:bidi w:val="0"/>
              <w:spacing w:before="0" w:after="283"/>
              <w:jc w:val="start"/>
              <w:rPr/>
            </w:pPr>
            <w:r>
              <w:rPr/>
              <w:t xml:space="preserve">1 </w:t>
            </w:r>
          </w:p>
        </w:tc>
        <w:tc>
          <w:tcPr>
            <w:tcW w:w="466" w:type="dxa"/>
            <w:tcBorders/>
            <w:vAlign w:val="center"/>
          </w:tcPr>
          <w:p>
            <w:pPr>
              <w:pStyle w:val="TableContents"/>
              <w:bidi w:val="0"/>
              <w:spacing w:before="0" w:after="283"/>
              <w:jc w:val="start"/>
              <w:rPr/>
            </w:pPr>
            <w:r>
              <w:rPr/>
              <w:t xml:space="preserve">8. 27 </w:t>
            </w:r>
          </w:p>
        </w:tc>
        <w:tc>
          <w:tcPr>
            <w:tcW w:w="616" w:type="dxa"/>
            <w:tcBorders/>
            <w:vAlign w:val="center"/>
          </w:tcPr>
          <w:p>
            <w:pPr>
              <w:pStyle w:val="TableContents"/>
              <w:bidi w:val="0"/>
              <w:spacing w:before="0" w:after="283"/>
              <w:jc w:val="start"/>
              <w:rPr/>
            </w:pPr>
            <w:r>
              <w:rPr/>
              <w:t xml:space="preserve">. 004 </w:t>
            </w:r>
          </w:p>
        </w:tc>
        <w:tc>
          <w:tcPr>
            <w:tcW w:w="466" w:type="dxa"/>
            <w:tcBorders/>
            <w:vAlign w:val="center"/>
          </w:tcPr>
          <w:p>
            <w:pPr>
              <w:pStyle w:val="TableContents"/>
              <w:bidi w:val="0"/>
              <w:spacing w:before="0" w:after="283"/>
              <w:jc w:val="start"/>
              <w:rPr/>
            </w:pPr>
            <w:r>
              <w:rPr/>
              <w:t xml:space="preserve">. 166 </w:t>
            </w:r>
          </w:p>
        </w:tc>
        <w:tc>
          <w:tcPr>
            <w:tcW w:w="1006" w:type="dxa"/>
            <w:tcBorders/>
            <w:vAlign w:val="center"/>
          </w:tcPr>
          <w:p>
            <w:pPr>
              <w:pStyle w:val="TableContents"/>
              <w:bidi w:val="0"/>
              <w:spacing w:before="0" w:after="283"/>
              <w:jc w:val="start"/>
              <w:rPr/>
            </w:pPr>
            <w:r>
              <w:rPr/>
              <w:t xml:space="preserve">3% </w:t>
            </w:r>
          </w:p>
        </w:tc>
      </w:tr>
      <w:tr>
        <w:trPr/>
        <w:tc>
          <w:tcPr>
            <w:tcW w:w="1231" w:type="dxa"/>
            <w:tcBorders/>
            <w:vAlign w:val="center"/>
          </w:tcPr>
          <w:p>
            <w:pPr>
              <w:pStyle w:val="TableContents"/>
              <w:bidi w:val="0"/>
              <w:spacing w:before="0" w:after="283"/>
              <w:jc w:val="start"/>
              <w:rPr/>
            </w:pPr>
            <w:r>
              <w:rPr/>
              <w:t xml:space="preserve">Income </w:t>
            </w:r>
          </w:p>
        </w:tc>
        <w:tc>
          <w:tcPr>
            <w:tcW w:w="301" w:type="dxa"/>
            <w:tcBorders/>
            <w:vAlign w:val="center"/>
          </w:tcPr>
          <w:p>
            <w:pPr>
              <w:pStyle w:val="TableContents"/>
              <w:bidi w:val="0"/>
              <w:spacing w:before="0" w:after="283"/>
              <w:jc w:val="start"/>
              <w:rPr/>
            </w:pPr>
            <w:r>
              <w:rPr/>
              <w:t xml:space="preserve">1 </w:t>
            </w:r>
          </w:p>
        </w:tc>
        <w:tc>
          <w:tcPr>
            <w:tcW w:w="466" w:type="dxa"/>
            <w:tcBorders/>
            <w:vAlign w:val="center"/>
          </w:tcPr>
          <w:p>
            <w:pPr>
              <w:pStyle w:val="TableContents"/>
              <w:bidi w:val="0"/>
              <w:spacing w:before="0" w:after="283"/>
              <w:jc w:val="start"/>
              <w:rPr/>
            </w:pPr>
            <w:r>
              <w:rPr/>
              <w:t xml:space="preserve">0. 74 </w:t>
            </w:r>
          </w:p>
        </w:tc>
        <w:tc>
          <w:tcPr>
            <w:tcW w:w="616" w:type="dxa"/>
            <w:tcBorders/>
            <w:vAlign w:val="center"/>
          </w:tcPr>
          <w:p>
            <w:pPr>
              <w:pStyle w:val="TableContents"/>
              <w:bidi w:val="0"/>
              <w:spacing w:before="0" w:after="283"/>
              <w:jc w:val="start"/>
              <w:rPr/>
            </w:pPr>
            <w:r>
              <w:rPr/>
              <w:t xml:space="preserve">. 388 </w:t>
            </w:r>
          </w:p>
        </w:tc>
        <w:tc>
          <w:tcPr>
            <w:tcW w:w="466" w:type="dxa"/>
            <w:tcBorders/>
            <w:vAlign w:val="center"/>
          </w:tcPr>
          <w:p>
            <w:pPr>
              <w:pStyle w:val="TableContents"/>
              <w:bidi w:val="0"/>
              <w:spacing w:before="0" w:after="283"/>
              <w:jc w:val="start"/>
              <w:rPr/>
            </w:pPr>
            <w:r>
              <w:rPr/>
              <w:t xml:space="preserve">-. 050 </w:t>
            </w:r>
          </w:p>
        </w:tc>
        <w:tc>
          <w:tcPr>
            <w:tcW w:w="1006" w:type="dxa"/>
            <w:tcBorders/>
            <w:vAlign w:val="center"/>
          </w:tcPr>
          <w:p>
            <w:pPr>
              <w:pStyle w:val="TableContents"/>
              <w:bidi w:val="0"/>
              <w:spacing w:before="0" w:after="283"/>
              <w:jc w:val="start"/>
              <w:rPr/>
            </w:pPr>
            <w:r>
              <w:rPr/>
              <w:t xml:space="preserve">. 25% </w:t>
            </w:r>
          </w:p>
        </w:tc>
      </w:tr>
      <w:tr>
        <w:trPr/>
        <w:tc>
          <w:tcPr>
            <w:tcW w:w="1231" w:type="dxa"/>
            <w:tcBorders/>
            <w:vAlign w:val="center"/>
          </w:tcPr>
          <w:p>
            <w:pPr>
              <w:pStyle w:val="TableContents"/>
              <w:bidi w:val="0"/>
              <w:spacing w:before="0" w:after="283"/>
              <w:jc w:val="start"/>
              <w:rPr/>
            </w:pPr>
            <w:r>
              <w:rPr/>
              <w:t xml:space="preserve">Schooling </w:t>
            </w:r>
          </w:p>
        </w:tc>
        <w:tc>
          <w:tcPr>
            <w:tcW w:w="301" w:type="dxa"/>
            <w:tcBorders/>
            <w:vAlign w:val="center"/>
          </w:tcPr>
          <w:p>
            <w:pPr>
              <w:pStyle w:val="TableContents"/>
              <w:bidi w:val="0"/>
              <w:spacing w:before="0" w:after="283"/>
              <w:jc w:val="start"/>
              <w:rPr/>
            </w:pPr>
            <w:r>
              <w:rPr/>
              <w:t xml:space="preserve">2 </w:t>
            </w:r>
          </w:p>
        </w:tc>
        <w:tc>
          <w:tcPr>
            <w:tcW w:w="466" w:type="dxa"/>
            <w:tcBorders/>
            <w:vAlign w:val="center"/>
          </w:tcPr>
          <w:p>
            <w:pPr>
              <w:pStyle w:val="TableContents"/>
              <w:bidi w:val="0"/>
              <w:spacing w:before="0" w:after="283"/>
              <w:jc w:val="start"/>
              <w:rPr/>
            </w:pPr>
            <w:r>
              <w:rPr/>
              <w:t xml:space="preserve">16. 00 </w:t>
            </w:r>
          </w:p>
        </w:tc>
        <w:tc>
          <w:tcPr>
            <w:tcW w:w="616" w:type="dxa"/>
            <w:tcBorders/>
            <w:vAlign w:val="center"/>
          </w:tcPr>
          <w:p>
            <w:pPr>
              <w:pStyle w:val="TableContents"/>
              <w:bidi w:val="0"/>
              <w:spacing w:before="0" w:after="283"/>
              <w:jc w:val="start"/>
              <w:rPr/>
            </w:pPr>
            <w:r>
              <w:rPr/>
              <w:t>≤</w:t>
            </w:r>
            <w:r>
              <w:rPr/>
              <w:t xml:space="preserve">. 001 </w:t>
            </w:r>
          </w:p>
        </w:tc>
        <w:tc>
          <w:tcPr>
            <w:tcW w:w="466" w:type="dxa"/>
            <w:tcBorders/>
            <w:vAlign w:val="center"/>
          </w:tcPr>
          <w:p>
            <w:pPr>
              <w:pStyle w:val="TableContents"/>
              <w:bidi w:val="0"/>
              <w:spacing w:before="0" w:after="283"/>
              <w:jc w:val="start"/>
              <w:rPr/>
            </w:pPr>
            <w:r>
              <w:rPr/>
              <w:t xml:space="preserve">. 231 </w:t>
            </w:r>
          </w:p>
        </w:tc>
        <w:tc>
          <w:tcPr>
            <w:tcW w:w="1006" w:type="dxa"/>
            <w:tcBorders/>
            <w:vAlign w:val="center"/>
          </w:tcPr>
          <w:p>
            <w:pPr>
              <w:pStyle w:val="TableContents"/>
              <w:bidi w:val="0"/>
              <w:spacing w:before="0" w:after="283"/>
              <w:jc w:val="start"/>
              <w:rPr/>
            </w:pPr>
            <w:r>
              <w:rPr/>
              <w:t xml:space="preserve">5% </w:t>
            </w:r>
          </w:p>
        </w:tc>
      </w:tr>
      <w:tr>
        <w:trPr/>
        <w:tc>
          <w:tcPr>
            <w:tcW w:w="1231" w:type="dxa"/>
            <w:tcBorders/>
            <w:vAlign w:val="center"/>
          </w:tcPr>
          <w:p>
            <w:pPr>
              <w:pStyle w:val="TableContents"/>
              <w:bidi w:val="0"/>
              <w:spacing w:before="0" w:after="283"/>
              <w:jc w:val="start"/>
              <w:rPr/>
            </w:pPr>
            <w:r>
              <w:rPr/>
              <w:t xml:space="preserve">News and Information </w:t>
            </w:r>
          </w:p>
        </w:tc>
        <w:tc>
          <w:tcPr>
            <w:tcW w:w="301" w:type="dxa"/>
            <w:tcBorders/>
            <w:vAlign w:val="center"/>
          </w:tcPr>
          <w:p>
            <w:pPr>
              <w:pStyle w:val="TableContents"/>
              <w:bidi w:val="0"/>
              <w:spacing w:before="0" w:after="283"/>
              <w:jc w:val="start"/>
              <w:rPr/>
            </w:pPr>
            <w:r>
              <w:rPr/>
              <w:t xml:space="preserve">4 </w:t>
            </w:r>
          </w:p>
        </w:tc>
        <w:tc>
          <w:tcPr>
            <w:tcW w:w="466" w:type="dxa"/>
            <w:tcBorders/>
            <w:vAlign w:val="center"/>
          </w:tcPr>
          <w:p>
            <w:pPr>
              <w:pStyle w:val="TableContents"/>
              <w:bidi w:val="0"/>
              <w:spacing w:before="0" w:after="283"/>
              <w:jc w:val="start"/>
              <w:rPr/>
            </w:pPr>
            <w:r>
              <w:rPr/>
              <w:t xml:space="preserve">59. 39 </w:t>
            </w:r>
          </w:p>
        </w:tc>
        <w:tc>
          <w:tcPr>
            <w:tcW w:w="616" w:type="dxa"/>
            <w:tcBorders/>
            <w:vAlign w:val="center"/>
          </w:tcPr>
          <w:p>
            <w:pPr>
              <w:pStyle w:val="TableContents"/>
              <w:bidi w:val="0"/>
              <w:spacing w:before="0" w:after="283"/>
              <w:jc w:val="start"/>
              <w:rPr/>
            </w:pPr>
            <w:r>
              <w:rPr/>
              <w:t>≤</w:t>
            </w:r>
            <w:r>
              <w:rPr/>
              <w:t xml:space="preserve">. 001 </w:t>
            </w:r>
          </w:p>
        </w:tc>
        <w:tc>
          <w:tcPr>
            <w:tcW w:w="466" w:type="dxa"/>
            <w:tcBorders/>
            <w:vAlign w:val="center"/>
          </w:tcPr>
          <w:p>
            <w:pPr>
              <w:pStyle w:val="TableContents"/>
              <w:bidi w:val="0"/>
              <w:spacing w:before="0" w:after="283"/>
              <w:jc w:val="start"/>
              <w:rPr/>
            </w:pPr>
            <w:r>
              <w:rPr/>
              <w:t xml:space="preserve">. 445 </w:t>
            </w:r>
          </w:p>
        </w:tc>
        <w:tc>
          <w:tcPr>
            <w:tcW w:w="1006" w:type="dxa"/>
            <w:tcBorders/>
            <w:vAlign w:val="center"/>
          </w:tcPr>
          <w:p>
            <w:pPr>
              <w:pStyle w:val="TableContents"/>
              <w:bidi w:val="0"/>
              <w:spacing w:before="0" w:after="283"/>
              <w:jc w:val="start"/>
              <w:rPr/>
            </w:pPr>
            <w:r>
              <w:rPr/>
              <w:t xml:space="preserve">19% </w:t>
            </w:r>
          </w:p>
        </w:tc>
      </w:tr>
      <w:tr>
        <w:trPr/>
        <w:tc>
          <w:tcPr>
            <w:tcW w:w="1231" w:type="dxa"/>
            <w:tcBorders/>
            <w:vAlign w:val="center"/>
          </w:tcPr>
          <w:p>
            <w:pPr>
              <w:pStyle w:val="TableContents"/>
              <w:bidi w:val="0"/>
              <w:spacing w:before="0" w:after="283"/>
              <w:jc w:val="start"/>
              <w:rPr/>
            </w:pPr>
            <w:r>
              <w:rPr/>
              <w:t xml:space="preserve">Collective Efficiency </w:t>
            </w:r>
          </w:p>
        </w:tc>
        <w:tc>
          <w:tcPr>
            <w:tcW w:w="301" w:type="dxa"/>
            <w:tcBorders/>
            <w:vAlign w:val="center"/>
          </w:tcPr>
          <w:p>
            <w:pPr>
              <w:pStyle w:val="TableContents"/>
              <w:bidi w:val="0"/>
              <w:spacing w:before="0" w:after="283"/>
              <w:jc w:val="start"/>
              <w:rPr/>
            </w:pPr>
            <w:r>
              <w:rPr/>
              <w:t xml:space="preserve">2 </w:t>
            </w:r>
          </w:p>
        </w:tc>
        <w:tc>
          <w:tcPr>
            <w:tcW w:w="466" w:type="dxa"/>
            <w:tcBorders/>
            <w:vAlign w:val="center"/>
          </w:tcPr>
          <w:p>
            <w:pPr>
              <w:pStyle w:val="TableContents"/>
              <w:bidi w:val="0"/>
              <w:spacing w:before="0" w:after="283"/>
              <w:jc w:val="start"/>
              <w:rPr/>
            </w:pPr>
            <w:r>
              <w:rPr/>
              <w:t xml:space="preserve">18. 16 </w:t>
            </w:r>
          </w:p>
        </w:tc>
        <w:tc>
          <w:tcPr>
            <w:tcW w:w="616" w:type="dxa"/>
            <w:tcBorders/>
            <w:vAlign w:val="center"/>
          </w:tcPr>
          <w:p>
            <w:pPr>
              <w:pStyle w:val="TableContents"/>
              <w:bidi w:val="0"/>
              <w:spacing w:before="0" w:after="283"/>
              <w:jc w:val="start"/>
              <w:rPr/>
            </w:pPr>
            <w:r>
              <w:rPr/>
              <w:t>≤</w:t>
            </w:r>
            <w:r>
              <w:rPr/>
              <w:t xml:space="preserve">. 001 </w:t>
            </w:r>
          </w:p>
        </w:tc>
        <w:tc>
          <w:tcPr>
            <w:tcW w:w="466" w:type="dxa"/>
            <w:tcBorders/>
            <w:vAlign w:val="center"/>
          </w:tcPr>
          <w:p>
            <w:pPr>
              <w:pStyle w:val="TableContents"/>
              <w:bidi w:val="0"/>
              <w:spacing w:before="0" w:after="283"/>
              <w:jc w:val="start"/>
              <w:rPr/>
            </w:pPr>
            <w:r>
              <w:rPr/>
              <w:t xml:space="preserve">. 246 </w:t>
            </w:r>
          </w:p>
        </w:tc>
        <w:tc>
          <w:tcPr>
            <w:tcW w:w="1006" w:type="dxa"/>
            <w:tcBorders/>
            <w:vAlign w:val="center"/>
          </w:tcPr>
          <w:p>
            <w:pPr>
              <w:pStyle w:val="TableContents"/>
              <w:bidi w:val="0"/>
              <w:spacing w:before="0" w:after="283"/>
              <w:jc w:val="start"/>
              <w:rPr/>
            </w:pPr>
            <w:r>
              <w:rPr/>
              <w:t xml:space="preserve">6% </w:t>
            </w:r>
          </w:p>
        </w:tc>
      </w:tr>
      <w:tr>
        <w:trPr/>
        <w:tc>
          <w:tcPr>
            <w:tcW w:w="1231" w:type="dxa"/>
            <w:tcBorders/>
            <w:vAlign w:val="center"/>
          </w:tcPr>
          <w:p>
            <w:pPr>
              <w:pStyle w:val="TableContents"/>
              <w:bidi w:val="0"/>
              <w:spacing w:before="0" w:after="283"/>
              <w:jc w:val="start"/>
              <w:rPr/>
            </w:pPr>
            <w:r>
              <w:rPr/>
              <w:t xml:space="preserve">Social Cohesion </w:t>
            </w:r>
          </w:p>
        </w:tc>
        <w:tc>
          <w:tcPr>
            <w:tcW w:w="301" w:type="dxa"/>
            <w:tcBorders/>
            <w:vAlign w:val="center"/>
          </w:tcPr>
          <w:p>
            <w:pPr>
              <w:pStyle w:val="TableContents"/>
              <w:bidi w:val="0"/>
              <w:spacing w:before="0" w:after="283"/>
              <w:jc w:val="start"/>
              <w:rPr/>
            </w:pPr>
            <w:r>
              <w:rPr/>
              <w:t xml:space="preserve">2 </w:t>
            </w:r>
          </w:p>
        </w:tc>
        <w:tc>
          <w:tcPr>
            <w:tcW w:w="466" w:type="dxa"/>
            <w:tcBorders/>
            <w:vAlign w:val="center"/>
          </w:tcPr>
          <w:p>
            <w:pPr>
              <w:pStyle w:val="TableContents"/>
              <w:bidi w:val="0"/>
              <w:spacing w:before="0" w:after="283"/>
              <w:jc w:val="start"/>
              <w:rPr/>
            </w:pPr>
            <w:r>
              <w:rPr/>
              <w:t xml:space="preserve">19. 63 </w:t>
            </w:r>
          </w:p>
        </w:tc>
        <w:tc>
          <w:tcPr>
            <w:tcW w:w="616" w:type="dxa"/>
            <w:tcBorders/>
            <w:vAlign w:val="center"/>
          </w:tcPr>
          <w:p>
            <w:pPr>
              <w:pStyle w:val="TableContents"/>
              <w:bidi w:val="0"/>
              <w:spacing w:before="0" w:after="283"/>
              <w:jc w:val="start"/>
              <w:rPr/>
            </w:pPr>
            <w:r>
              <w:rPr/>
              <w:t>≤</w:t>
            </w:r>
            <w:r>
              <w:rPr/>
              <w:t xml:space="preserve">. 001 </w:t>
            </w:r>
          </w:p>
        </w:tc>
        <w:tc>
          <w:tcPr>
            <w:tcW w:w="466" w:type="dxa"/>
            <w:tcBorders/>
            <w:vAlign w:val="center"/>
          </w:tcPr>
          <w:p>
            <w:pPr>
              <w:pStyle w:val="TableContents"/>
              <w:bidi w:val="0"/>
              <w:spacing w:before="0" w:after="283"/>
              <w:jc w:val="start"/>
              <w:rPr/>
            </w:pPr>
            <w:r>
              <w:rPr/>
              <w:t xml:space="preserve">. 256 </w:t>
            </w:r>
          </w:p>
        </w:tc>
        <w:tc>
          <w:tcPr>
            <w:tcW w:w="1006" w:type="dxa"/>
            <w:tcBorders/>
            <w:vAlign w:val="center"/>
          </w:tcPr>
          <w:p>
            <w:pPr>
              <w:pStyle w:val="TableContents"/>
              <w:bidi w:val="0"/>
              <w:spacing w:before="0" w:after="283"/>
              <w:jc w:val="start"/>
              <w:rPr/>
            </w:pPr>
            <w:r>
              <w:rPr/>
              <w:t xml:space="preserve">6% </w:t>
            </w:r>
          </w:p>
        </w:tc>
      </w:tr>
    </w:tbl>
    <w:p>
      <w:pPr>
        <w:pStyle w:val="TextBody"/>
        <w:bidi w:val="0"/>
        <w:spacing w:before="0" w:after="283"/>
        <w:jc w:val="start"/>
        <w:rPr/>
      </w:pPr>
      <w:r>
        <w:rPr/>
        <w:t xml:space="preserve">Conclusion </w:t>
      </w:r>
    </w:p>
    <w:p>
      <w:pPr>
        <w:pStyle w:val="TextBody"/>
        <w:bidi w:val="0"/>
        <w:spacing w:before="0" w:after="283"/>
        <w:jc w:val="start"/>
        <w:rPr/>
      </w:pPr>
      <w:r>
        <w:rPr/>
        <w:t xml:space="preserve">The variables age and news and information both have a significant association with the fear of crime within the Gold coast community. Addressing the research questions, the preceding data demonstrates that demographic characteristics and news and information both are related to residents fear of crime thus, concluding that the answers to research question one and two are, true, there is a relation The third research question enquiring the relationship between community characteristics and residents fear of crime, although the data concluded there is a slight relationship, it is not as significant as the other variables. Therefore it is suggested that strategies address the residents fear on crime by focusing on the factor of age and the production of news and information of crime, to alter the perceptions.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https://assignbuster.com/fear-of-crime-survey-results/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of crime survey results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of-crime-survey-res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of crime survey results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of crime survey results</dc:title>
  <dc:subject>Others;</dc:subject>
  <dc:creator>AssignBuster</dc:creator>
  <cp:keywords/>
  <dc:description>Data The data set used and analysed consisted of results from residents who participated in the 2014, Gold Coast Community Survey on fear of crime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