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Nonetheless, character. our social legacy, blesses us with</w:t>
        </w:r>
      </w:hyperlink>
      <w:bookmarkEnd w:id="0"/>
    </w:p>
    <w:p>
      <w:r>
        <w:br w:type="page"/>
      </w:r>
    </w:p>
    <w:p>
      <w:pPr>
        <w:pStyle w:val="TextBody"/>
        <w:bidi w:val="0"/>
        <w:jc w:val="start"/>
        <w:rPr/>
      </w:pPr>
      <w:r>
        <w:rPr/>
        <w:t xml:space="preserve">Nonetheless, the significance allocated by Kymlicka to the presence of a safe social structure that gives people a setting of decision does not, without anyone else, clarify why subjects have a privilege to the assurance of their own social structure. To be sure, given Kymlicka’s dismissal of contentions for securing the social character of groups, it would not appear to be irrational to require individuals from minority social gatherings to depend on the implications and alternatives gave by the social structure of the prevailing group to manage their decisions. Kymlicka’s reaction to this test is to speak to the significance of individual character and its association with culture. While the reality of the matter is that our social group outfits us with a setting of decision that causes us to settle on deliberative decisions about our life designs, our social legacy is basic to our own office in another way. Culture is constitutive of individual character. Our social legacy, blesses us with a “ feeling of having a place” and gives us “ enthusiastic security,” “ individual quality,” and a “ feeling of organization,” thus neglecting to appear due regard for the social enrollment of others constitutes a mischief . </w:t>
      </w:r>
    </w:p>
    <w:p>
      <w:pPr>
        <w:pStyle w:val="TextBody"/>
        <w:bidi w:val="0"/>
        <w:spacing w:before="0" w:after="283"/>
        <w:jc w:val="start"/>
        <w:rPr/>
      </w:pPr>
      <w:r>
        <w:rPr/>
        <w:t xml:space="preserve">As indicated by Kymlicka, at that point, it is the pretended by culture in constituting singular personality that is basic to the claim that minority societies merit assurance. For without the constitutive idea of social enrollment, there is no motivation to support the assurance of specific social structures, as opposed to guaranteeing the presence of a protected social structure to encourage subjects in practicing their ethical forces and individual self-rule. For sure, this part of Kymlicka’s hypothesis has incited Rainer Forst to battle that “ it isn’t culture as a ‘ setting of decision’ , yet culture as a ‘ setting of personality'” that genuinely drives Kymlicka’s proposition . And however Kymlicka is steadfast in demanding that his system of minority gather rights is more self-sufficiency driven than character driven, i the significance of personality to his extend can’t be expelled. People may have an “ independence enthusiasm” with regards to decision gave by their way of life, yet the intrigue minority social gatherings have in their own specific social structures, and the comparing rights that can be guaranteed for their security, are grounded in the constitutive part that culture plays in the arrangement of individual character . As Kymlicka finishes up, on the grounds that our social legacy is a basic part of individual opportunity, self-sufficiency, organization, moral improvement, and personality, approaching a protected social setting of decision must be viewed as an important asset, or an essential decent, to utilize Rawls’ wording. </w:t>
      </w:r>
    </w:p>
    <w:p>
      <w:pPr>
        <w:pStyle w:val="TextBody"/>
        <w:bidi w:val="0"/>
        <w:spacing w:before="0" w:after="283"/>
        <w:jc w:val="start"/>
        <w:rPr/>
      </w:pPr>
      <w:r>
        <w:rPr/>
        <w:t xml:space="preserve">Likewise, where the social structure of a minority aggregate is shaky, assemble individuals do not have what’s coming to them of an asset that is basic to their self-rule. In this manner, in socially plural social orders, for example, Canada, “ powerlessness of the setting of decision will dependably be a ground to which minorities can advance in guaranteeing rights .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https://assignbuster.com/nonetheless-character-our-social-legacy-blesses-us-with/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Nonetheless, character. our social legac...</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nonetheless-character-our-social-legacy-blesses-us-wit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Nonetheless, character. our social legacy, blesses us with</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Nonetheless, character. our social legacy, blesses us with</dc:title>
  <dc:subject>Others;</dc:subject>
  <dc:creator>AssignBuster</dc:creator>
  <cp:keywords/>
  <dc:description>To be sure, given Kymlicka's dismissal of contentions for securing the social character of groups, it would not appear to be irrational to require ind...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