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"https://assignbuster.com/corrigendum-cognitive-investments-in-academic-success-the-role-of-need-for-cognition-at-university/"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cognitive investments in academic success: the role of need for cogn...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Cognitive Investments in Academic Success: The Role of Need for Cognition at University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Grass, J., Strobel, A., and Strobel, A. (2017). Front. Psychol. 8: 790. doi: </w:t>
      </w:r>
      <w:hyperlink r:id="rId15">
        <w:r>
          <w:rPr>
            <w:rStyle w:val="a8"/>
            <w:i/>
          </w:rPr>
          <w:t xml:space="preserve">10. 3389/fpsyg. 2017. 00790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funder German Research Foundation/DFG and the Chemnitz University of Technology, who accepted to fund our publication. Therefore, the following statement should be added to our article: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publication costs of this article were funded by the German Research Foundation/DFG and the Chemnitz University of Technology in the funding program Open Access Publishing.”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https://assignbuster.com/corrigendum-cognitive-investments-in-academic-success-the-role-of-need-for-cognition-at-university/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cognitive investments in ac...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17.00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cognitive investments in academic success: the role of need for cogn...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cognitive investments in academic success: the role of need for cogn...</dc:title>
  <dc:subject>Health &amp; Medicine;</dc:subject>
  <dc:creator>AssignBuster</dc:creator>
  <cp:keywords/>
  <dc:description>Therefore, the following statement should be added to our article:" The publication costs of this article were funded by the German Research Foundati...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