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flow management and forecasting | case study</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Cash flow management </w:t>
      </w:r>
    </w:p>
    <w:p>
      <w:pPr>
        <w:pStyle w:val="TextBody"/>
        <w:bidi w:val="0"/>
        <w:jc w:val="start"/>
        <w:rPr/>
      </w:pPr>
      <w:r>
        <w:rPr/>
        <w:t xml:space="preserve">Cash flow management is the process of monitoring, analyzing and adjusting business’ cash flows </w:t>
      </w:r>
      <w:r>
        <w:rPr>
          <w:position w:val="8"/>
          <w:sz w:val="19"/>
        </w:rPr>
        <w:t xml:space="preserve">[1] </w:t>
      </w:r>
      <w:r>
        <w:rPr/>
        <w:t xml:space="preserve">. “ Cash is king” is the often heard business cliché, yet it is borne out of reality. It is monitoring of actual cash flows against the cash flow projections for the period, analyzing the reasons for variation and then implementing the necessary actions to manage business financials. Cash flow management is based on cash flow projections which is different than profit and loss account and, in times of cash shortage, may be more important (Oxford, 1997). </w:t>
      </w:r>
    </w:p>
    <w:p>
      <w:pPr>
        <w:pStyle w:val="TextBody"/>
        <w:bidi w:val="0"/>
        <w:spacing w:before="0" w:after="283"/>
        <w:jc w:val="start"/>
        <w:rPr/>
      </w:pPr>
      <w:r>
        <w:rPr/>
        <w:t xml:space="preserve">Importance of preparing a cash flow forecast </w:t>
      </w:r>
    </w:p>
    <w:p>
      <w:pPr>
        <w:pStyle w:val="TextBody"/>
        <w:bidi w:val="0"/>
        <w:spacing w:before="0" w:after="283"/>
        <w:jc w:val="start"/>
        <w:rPr/>
      </w:pPr>
      <w:r>
        <w:rPr/>
        <w:t xml:space="preserve">A cash flow forecast shows the projects in flows and out flows of cash in a business. It is an important tool in cash flow management as it helps to identify the gaps in cash over the projected period. Let’s look at the importance of cash flow forecast for different stakeholders </w:t>
      </w:r>
    </w:p>
    <w:p>
      <w:pPr>
        <w:pStyle w:val="TextBody"/>
        <w:numPr>
          <w:ilvl w:val="0"/>
          <w:numId w:val="3"/>
        </w:numPr>
        <w:tabs>
          <w:tab w:val="clear" w:pos="1134"/>
          <w:tab w:val="left" w:pos="707" w:leader="none"/>
        </w:tabs>
        <w:bidi w:val="0"/>
        <w:spacing w:before="0" w:after="0"/>
        <w:ind w:start="707" w:hanging="283"/>
        <w:jc w:val="start"/>
        <w:rPr/>
      </w:pPr>
      <w:r>
        <w:rPr/>
        <w:t xml:space="preserve">Owner / investor. Cash flow forecast shows the maximum shortfall in cash during the projected period and gives idea about maximum capital funding is required. </w:t>
      </w:r>
    </w:p>
    <w:p>
      <w:pPr>
        <w:pStyle w:val="TextBody"/>
        <w:numPr>
          <w:ilvl w:val="0"/>
          <w:numId w:val="3"/>
        </w:numPr>
        <w:tabs>
          <w:tab w:val="clear" w:pos="1134"/>
          <w:tab w:val="left" w:pos="707" w:leader="none"/>
        </w:tabs>
        <w:bidi w:val="0"/>
        <w:spacing w:before="0" w:after="0"/>
        <w:ind w:start="707" w:hanging="283"/>
        <w:jc w:val="start"/>
        <w:rPr/>
      </w:pPr>
      <w:r>
        <w:rPr/>
        <w:t xml:space="preserve">Banks / lenders. It helps in analysing the credit worthiness of the business and matches it with lenders’ appetite for risk. It also shows whether business will generate sufficient cash over time to meet repayments. </w:t>
      </w:r>
    </w:p>
    <w:p>
      <w:pPr>
        <w:pStyle w:val="TextBody"/>
        <w:numPr>
          <w:ilvl w:val="0"/>
          <w:numId w:val="3"/>
        </w:numPr>
        <w:tabs>
          <w:tab w:val="clear" w:pos="1134"/>
          <w:tab w:val="left" w:pos="707" w:leader="none"/>
        </w:tabs>
        <w:bidi w:val="0"/>
        <w:ind w:start="707" w:hanging="283"/>
        <w:jc w:val="start"/>
        <w:rPr/>
      </w:pPr>
      <w:r>
        <w:rPr/>
        <w:t xml:space="preserve">Creditors. If business is not in a strong position, creditors like to see cash flow forecast to analyse whether to give stock on credit and under what terms. </w:t>
      </w:r>
    </w:p>
    <w:p>
      <w:pPr>
        <w:pStyle w:val="TextBody"/>
        <w:numPr>
          <w:ilvl w:val="0"/>
          <w:numId w:val="4"/>
        </w:numPr>
        <w:tabs>
          <w:tab w:val="clear" w:pos="1134"/>
          <w:tab w:val="left" w:pos="707" w:leader="none"/>
        </w:tabs>
        <w:bidi w:val="0"/>
        <w:ind w:start="707" w:hanging="283"/>
        <w:jc w:val="start"/>
        <w:rPr/>
      </w:pPr>
      <w:r>
        <w:rPr/>
        <w:t xml:space="preserve">Cash flow forecast </w:t>
      </w:r>
    </w:p>
    <w:p>
      <w:pPr>
        <w:pStyle w:val="TextBody"/>
        <w:bidi w:val="0"/>
        <w:jc w:val="start"/>
        <w:rPr/>
      </w:pPr>
      <w:r>
        <w:rPr/>
        <w:t xml:space="preserve">Annexure I shows the cash flow forecast for the year ending 31 Dec 2004. It shows minimum cash balance of £0 in February 2004 and is based on the following assumptions: </w:t>
      </w:r>
    </w:p>
    <w:p>
      <w:pPr>
        <w:pStyle w:val="TextBody"/>
        <w:numPr>
          <w:ilvl w:val="0"/>
          <w:numId w:val="5"/>
        </w:numPr>
        <w:tabs>
          <w:tab w:val="clear" w:pos="1134"/>
          <w:tab w:val="left" w:pos="707" w:leader="none"/>
        </w:tabs>
        <w:bidi w:val="0"/>
        <w:spacing w:before="0" w:after="0"/>
        <w:ind w:start="707" w:hanging="283"/>
        <w:jc w:val="start"/>
        <w:rPr/>
      </w:pPr>
      <w:r>
        <w:rPr/>
        <w:t xml:space="preserve">Sprint X is a high street sport shop with no sales on debtor accounts. All sales immediately result in cash in flows. </w:t>
      </w:r>
    </w:p>
    <w:p>
      <w:pPr>
        <w:pStyle w:val="TextBody"/>
        <w:numPr>
          <w:ilvl w:val="0"/>
          <w:numId w:val="5"/>
        </w:numPr>
        <w:tabs>
          <w:tab w:val="clear" w:pos="1134"/>
          <w:tab w:val="left" w:pos="707" w:leader="none"/>
        </w:tabs>
        <w:bidi w:val="0"/>
        <w:ind w:start="707" w:hanging="283"/>
        <w:jc w:val="start"/>
        <w:rPr/>
      </w:pPr>
      <w:r>
        <w:rPr/>
        <w:t xml:space="preserve">The profits generated are small and hence company pays no tax. </w:t>
      </w:r>
    </w:p>
    <w:p>
      <w:pPr>
        <w:pStyle w:val="TextBody"/>
        <w:bidi w:val="0"/>
        <w:jc w:val="start"/>
        <w:rPr/>
      </w:pPr>
      <w:r>
        <w:rPr/>
        <w:t xml:space="preserve">The projected bank balance on 31 </w:t>
      </w:r>
      <w:r>
        <w:rPr>
          <w:position w:val="8"/>
          <w:sz w:val="19"/>
        </w:rPr>
        <w:t xml:space="preserve">st </w:t>
      </w:r>
      <w:r>
        <w:rPr/>
        <w:t xml:space="preserve">Dec 2004 is £26, 500. This is because Sprint X has yet to make the stock payments of £12, 500 for December 04 as these are due in January 2004 only. </w:t>
      </w:r>
    </w:p>
    <w:p>
      <w:pPr>
        <w:pStyle w:val="TextBody"/>
        <w:bidi w:val="0"/>
        <w:spacing w:before="0" w:after="283"/>
        <w:jc w:val="start"/>
        <w:rPr/>
      </w:pPr>
      <w:r>
        <w:rPr/>
        <w:t xml:space="preserve">Though the minimum balance is £0 in February 2004, in reality it might be even lower. The intra-month cash position could be even worse because of the following: </w:t>
      </w:r>
    </w:p>
    <w:p>
      <w:pPr>
        <w:pStyle w:val="TextBody"/>
        <w:numPr>
          <w:ilvl w:val="0"/>
          <w:numId w:val="6"/>
        </w:numPr>
        <w:tabs>
          <w:tab w:val="clear" w:pos="1134"/>
          <w:tab w:val="left" w:pos="707" w:leader="none"/>
        </w:tabs>
        <w:bidi w:val="0"/>
        <w:spacing w:before="0" w:after="0"/>
        <w:ind w:start="707" w:hanging="283"/>
        <w:jc w:val="start"/>
        <w:rPr/>
      </w:pPr>
      <w:r>
        <w:rPr/>
        <w:t xml:space="preserve">The above cash flow forecast of £0 in February 2004 is based on month end. Monthly rent of £2, 500 for March is due on 1 </w:t>
      </w:r>
      <w:r>
        <w:rPr>
          <w:position w:val="8"/>
          <w:sz w:val="19"/>
        </w:rPr>
        <w:t xml:space="preserve">st </w:t>
      </w:r>
      <w:r>
        <w:rPr/>
        <w:t xml:space="preserve">March 2004. So the cash balance on 1 </w:t>
      </w:r>
      <w:r>
        <w:rPr>
          <w:position w:val="8"/>
          <w:sz w:val="19"/>
        </w:rPr>
        <w:t xml:space="preserve">st </w:t>
      </w:r>
      <w:r>
        <w:rPr/>
        <w:t xml:space="preserve">March 2004 could be as low as -£2, 500. </w:t>
      </w:r>
    </w:p>
    <w:p>
      <w:pPr>
        <w:pStyle w:val="TextBody"/>
        <w:numPr>
          <w:ilvl w:val="0"/>
          <w:numId w:val="6"/>
        </w:numPr>
        <w:tabs>
          <w:tab w:val="clear" w:pos="1134"/>
          <w:tab w:val="left" w:pos="707" w:leader="none"/>
        </w:tabs>
        <w:bidi w:val="0"/>
        <w:spacing w:before="0" w:after="0"/>
        <w:ind w:start="707" w:hanging="283"/>
        <w:jc w:val="start"/>
        <w:rPr/>
      </w:pPr>
      <w:r>
        <w:rPr/>
        <w:t xml:space="preserve">Payment terms and dates of utility providers and suppliers. </w:t>
      </w:r>
    </w:p>
    <w:p>
      <w:pPr>
        <w:pStyle w:val="TextBody"/>
        <w:numPr>
          <w:ilvl w:val="0"/>
          <w:numId w:val="6"/>
        </w:numPr>
        <w:tabs>
          <w:tab w:val="clear" w:pos="1134"/>
          <w:tab w:val="left" w:pos="707" w:leader="none"/>
        </w:tabs>
        <w:bidi w:val="0"/>
        <w:ind w:start="707" w:hanging="283"/>
        <w:jc w:val="start"/>
        <w:rPr/>
      </w:pPr>
      <w:r>
        <w:rPr/>
        <w:t xml:space="preserve">Payment dates of bank charges. </w:t>
      </w:r>
    </w:p>
    <w:p>
      <w:pPr>
        <w:pStyle w:val="TextBody"/>
        <w:numPr>
          <w:ilvl w:val="0"/>
          <w:numId w:val="7"/>
        </w:numPr>
        <w:tabs>
          <w:tab w:val="clear" w:pos="1134"/>
          <w:tab w:val="left" w:pos="707" w:leader="none"/>
        </w:tabs>
        <w:bidi w:val="0"/>
        <w:ind w:start="707" w:hanging="283"/>
        <w:jc w:val="start"/>
        <w:rPr/>
      </w:pPr>
      <w:r>
        <w:rPr/>
        <w:t xml:space="preserve">Advantages of using a spreadsheet for cash flow forecasting </w:t>
      </w:r>
    </w:p>
    <w:p>
      <w:pPr>
        <w:pStyle w:val="TextBody"/>
        <w:bidi w:val="0"/>
        <w:jc w:val="start"/>
        <w:rPr/>
      </w:pPr>
      <w:r>
        <w:rPr/>
        <w:t xml:space="preserve">Spreadsheet software for personal computers is a powerful tool for cash flow forecasting. Its major advantages are: </w:t>
      </w:r>
    </w:p>
    <w:p>
      <w:pPr>
        <w:pStyle w:val="TextBody"/>
        <w:numPr>
          <w:ilvl w:val="0"/>
          <w:numId w:val="8"/>
        </w:numPr>
        <w:tabs>
          <w:tab w:val="clear" w:pos="1134"/>
          <w:tab w:val="left" w:pos="707" w:leader="none"/>
        </w:tabs>
        <w:bidi w:val="0"/>
        <w:spacing w:before="0" w:after="0"/>
        <w:ind w:start="707" w:hanging="283"/>
        <w:jc w:val="start"/>
        <w:rPr/>
      </w:pPr>
      <w:r>
        <w:rPr/>
        <w:t xml:space="preserve">Arithmetic errors are virtually nonexistent (Horngren, Sundem &amp; Stratton, 1998) </w:t>
      </w:r>
    </w:p>
    <w:p>
      <w:pPr>
        <w:pStyle w:val="TextBody"/>
        <w:numPr>
          <w:ilvl w:val="0"/>
          <w:numId w:val="8"/>
        </w:numPr>
        <w:tabs>
          <w:tab w:val="clear" w:pos="1134"/>
          <w:tab w:val="left" w:pos="707" w:leader="none"/>
        </w:tabs>
        <w:bidi w:val="0"/>
        <w:spacing w:before="0" w:after="0"/>
        <w:ind w:start="707" w:hanging="283"/>
        <w:jc w:val="start"/>
        <w:rPr/>
      </w:pPr>
      <w:r>
        <w:rPr/>
        <w:t xml:space="preserve">It is easier to operate and understand than using professional financial packages. Small business owners don’t need to understand financial jargon for building and updating cash flow forecasts. </w:t>
      </w:r>
    </w:p>
    <w:p>
      <w:pPr>
        <w:pStyle w:val="TextBody"/>
        <w:numPr>
          <w:ilvl w:val="0"/>
          <w:numId w:val="8"/>
        </w:numPr>
        <w:tabs>
          <w:tab w:val="clear" w:pos="1134"/>
          <w:tab w:val="left" w:pos="707" w:leader="none"/>
        </w:tabs>
        <w:bidi w:val="0"/>
        <w:spacing w:before="0" w:after="0"/>
        <w:ind w:start="707" w:hanging="283"/>
        <w:jc w:val="start"/>
        <w:rPr/>
      </w:pPr>
      <w:r>
        <w:rPr/>
        <w:t xml:space="preserve">It reduces the tedium of carrying out repetitive calculations. If actual cash flows in a month are different from the projections, it would change the following month end cash flows. Spreadsheet model makes it much easier to update cash flow forecasts. </w:t>
      </w:r>
    </w:p>
    <w:p>
      <w:pPr>
        <w:pStyle w:val="TextBody"/>
        <w:numPr>
          <w:ilvl w:val="0"/>
          <w:numId w:val="8"/>
        </w:numPr>
        <w:tabs>
          <w:tab w:val="clear" w:pos="1134"/>
          <w:tab w:val="left" w:pos="707" w:leader="none"/>
        </w:tabs>
        <w:bidi w:val="0"/>
        <w:ind w:start="707" w:hanging="283"/>
        <w:jc w:val="start"/>
        <w:rPr/>
      </w:pPr>
      <w:r>
        <w:rPr/>
        <w:t xml:space="preserve">Sensitivity analysis. Spreadsheet cash flow model also makes it more convenient in analysing the impact of variation in different sales and cost elements on the cash flows. </w:t>
      </w:r>
    </w:p>
    <w:p>
      <w:pPr>
        <w:pStyle w:val="TextBody"/>
        <w:numPr>
          <w:ilvl w:val="0"/>
          <w:numId w:val="9"/>
        </w:numPr>
        <w:tabs>
          <w:tab w:val="clear" w:pos="1134"/>
          <w:tab w:val="left" w:pos="707" w:leader="none"/>
        </w:tabs>
        <w:bidi w:val="0"/>
        <w:ind w:start="707" w:hanging="283"/>
        <w:jc w:val="start"/>
        <w:rPr/>
      </w:pPr>
      <w:r>
        <w:rPr/>
        <w:t xml:space="preserve">Bankruptcy due to cash flow problems </w:t>
      </w:r>
    </w:p>
    <w:p>
      <w:pPr>
        <w:pStyle w:val="TextBody"/>
        <w:bidi w:val="0"/>
        <w:jc w:val="start"/>
        <w:rPr/>
      </w:pPr>
      <w:r>
        <w:rPr/>
        <w:t xml:space="preserve">Sprint X could go bankrupt if runs out of cash to make payments to its creditors. Creditors can then take force Sprint X into liquidation. </w:t>
      </w:r>
    </w:p>
    <w:p>
      <w:pPr>
        <w:pStyle w:val="TextBody"/>
        <w:bidi w:val="0"/>
        <w:spacing w:before="0" w:after="283"/>
        <w:jc w:val="start"/>
        <w:rPr/>
      </w:pPr>
      <w:r>
        <w:rPr/>
        <w:t xml:space="preserve">Sprint X has to order supplies before it can sell them and once it orders and receives deliveries, it is liable to pay whether or not it is successful in selling them. Based on the cash flow projections in Appendix I, John and Mary expanded the business with £2, 500 additional capital for rent payment on 1 </w:t>
      </w:r>
      <w:r>
        <w:rPr>
          <w:position w:val="8"/>
          <w:sz w:val="19"/>
        </w:rPr>
        <w:t xml:space="preserve">St </w:t>
      </w:r>
      <w:r>
        <w:rPr/>
        <w:t xml:space="preserve">March 2004. </w:t>
      </w:r>
    </w:p>
    <w:p>
      <w:pPr>
        <w:pStyle w:val="TextBody"/>
        <w:bidi w:val="0"/>
        <w:spacing w:before="0" w:after="283"/>
        <w:jc w:val="start"/>
        <w:rPr/>
      </w:pPr>
      <w:r>
        <w:rPr/>
        <w:t xml:space="preserve">Suppose sales in both February and March 2004 are £5, 000 less than the budgeted amount. The cost of goods is 60% of sales on average (based on ratio of annual cost of goods to annual sales). Though the cash receipts are lower in February and March, the benefit of lower cash outflows would be seen in March and April only due to one month lag in credit payments. </w:t>
      </w:r>
    </w:p>
    <w:p>
      <w:pPr>
        <w:pStyle w:val="TextBody"/>
        <w:bidi w:val="0"/>
        <w:spacing w:before="0" w:after="283"/>
        <w:jc w:val="start"/>
        <w:rPr/>
      </w:pPr>
      <w:r>
        <w:rPr/>
        <w:t xml:space="preserve">Appendix II shows the revised cash flow forecast. Sprint X has a negative cash of £5, 000 at the end of February 2004. Even after adding an initial capital inflow of £2, 500, the company is no cash to meet full supplier payments for February and rent on 1 </w:t>
      </w:r>
      <w:r>
        <w:rPr>
          <w:position w:val="8"/>
          <w:sz w:val="19"/>
        </w:rPr>
        <w:t xml:space="preserve">st </w:t>
      </w:r>
      <w:r>
        <w:rPr/>
        <w:t xml:space="preserve">March 2004. Under such scenario, both suppliers and landlord can take the company to liquidators. </w:t>
      </w:r>
    </w:p>
    <w:p>
      <w:pPr>
        <w:pStyle w:val="TextBody"/>
        <w:bidi w:val="0"/>
        <w:spacing w:before="0" w:after="283"/>
        <w:jc w:val="start"/>
        <w:rPr/>
      </w:pPr>
      <w:r>
        <w:rPr/>
        <w:t xml:space="preserve">Even though the company may end year with more cash than initial capital inflow, yet its inability to tide through emergencies may force it into liquidation. </w:t>
      </w:r>
    </w:p>
    <w:p>
      <w:pPr>
        <w:pStyle w:val="TextBody"/>
        <w:numPr>
          <w:ilvl w:val="0"/>
          <w:numId w:val="10"/>
        </w:numPr>
        <w:tabs>
          <w:tab w:val="clear" w:pos="1134"/>
          <w:tab w:val="left" w:pos="707" w:leader="none"/>
        </w:tabs>
        <w:bidi w:val="0"/>
        <w:ind w:start="707" w:hanging="283"/>
        <w:jc w:val="start"/>
        <w:rPr/>
      </w:pPr>
      <w:r>
        <w:rPr/>
        <w:t xml:space="preserve">Strategies for effectively controlling cash flow problems </w:t>
      </w:r>
    </w:p>
    <w:p>
      <w:pPr>
        <w:pStyle w:val="TextBody"/>
        <w:numPr>
          <w:ilvl w:val="0"/>
          <w:numId w:val="11"/>
        </w:numPr>
        <w:tabs>
          <w:tab w:val="clear" w:pos="1134"/>
          <w:tab w:val="left" w:pos="707" w:leader="none"/>
        </w:tabs>
        <w:bidi w:val="0"/>
        <w:spacing w:before="0" w:after="0"/>
        <w:ind w:start="707" w:hanging="283"/>
        <w:jc w:val="start"/>
        <w:rPr/>
      </w:pPr>
      <w:r>
        <w:rPr/>
        <w:t xml:space="preserve">Regular entry of receipts and payments will keep the cash flow updated and will give owners sufficient time to take care of shortfalls, if any. </w:t>
      </w:r>
    </w:p>
    <w:p>
      <w:pPr>
        <w:pStyle w:val="TextBody"/>
        <w:numPr>
          <w:ilvl w:val="0"/>
          <w:numId w:val="11"/>
        </w:numPr>
        <w:tabs>
          <w:tab w:val="clear" w:pos="1134"/>
          <w:tab w:val="left" w:pos="707" w:leader="none"/>
        </w:tabs>
        <w:bidi w:val="0"/>
        <w:spacing w:before="0" w:after="0"/>
        <w:ind w:start="707" w:hanging="283"/>
        <w:jc w:val="start"/>
        <w:rPr/>
      </w:pPr>
      <w:r>
        <w:rPr/>
        <w:t xml:space="preserve">Analysis of trends will help in taking timely decisions of cost cutting to reduce cash outflows or to plan for higher sales. </w:t>
      </w:r>
    </w:p>
    <w:p>
      <w:pPr>
        <w:pStyle w:val="TextBody"/>
        <w:numPr>
          <w:ilvl w:val="0"/>
          <w:numId w:val="11"/>
        </w:numPr>
        <w:tabs>
          <w:tab w:val="clear" w:pos="1134"/>
          <w:tab w:val="left" w:pos="707" w:leader="none"/>
        </w:tabs>
        <w:bidi w:val="0"/>
        <w:spacing w:before="0" w:after="0"/>
        <w:ind w:start="707" w:hanging="283"/>
        <w:jc w:val="start"/>
        <w:rPr/>
      </w:pPr>
      <w:r>
        <w:rPr/>
        <w:t xml:space="preserve">Owners shouldn’t take out cash from the business based on single month’s net cash flows. The picture may be distorted due to one month delay in higher stock payments. They should look at the year end figures and maximum cash requirements before taking out any earnings. </w:t>
      </w:r>
    </w:p>
    <w:p>
      <w:pPr>
        <w:pStyle w:val="TextBody"/>
        <w:numPr>
          <w:ilvl w:val="0"/>
          <w:numId w:val="11"/>
        </w:numPr>
        <w:tabs>
          <w:tab w:val="clear" w:pos="1134"/>
          <w:tab w:val="left" w:pos="707" w:leader="none"/>
        </w:tabs>
        <w:bidi w:val="0"/>
        <w:spacing w:before="0" w:after="0"/>
        <w:ind w:start="707" w:hanging="283"/>
        <w:jc w:val="start"/>
        <w:rPr/>
      </w:pPr>
      <w:r>
        <w:rPr/>
        <w:t xml:space="preserve">The company should establish a line of credit with a bank which will not only take care of maximum cash requirements but also leave some headroom for any emergencies. </w:t>
      </w:r>
    </w:p>
    <w:p>
      <w:pPr>
        <w:pStyle w:val="TextBody"/>
        <w:numPr>
          <w:ilvl w:val="0"/>
          <w:numId w:val="11"/>
        </w:numPr>
        <w:tabs>
          <w:tab w:val="clear" w:pos="1134"/>
          <w:tab w:val="left" w:pos="707" w:leader="none"/>
        </w:tabs>
        <w:bidi w:val="0"/>
        <w:spacing w:before="0" w:after="0"/>
        <w:ind w:start="707" w:hanging="283"/>
        <w:jc w:val="start"/>
        <w:rPr/>
      </w:pPr>
      <w:r>
        <w:rPr/>
        <w:t xml:space="preserve">Owners should keep business account separate from personal accounts to get clear cash position of the business. </w:t>
      </w:r>
    </w:p>
    <w:p>
      <w:pPr>
        <w:pStyle w:val="TextBody"/>
        <w:numPr>
          <w:ilvl w:val="0"/>
          <w:numId w:val="11"/>
        </w:numPr>
        <w:tabs>
          <w:tab w:val="clear" w:pos="1134"/>
          <w:tab w:val="left" w:pos="707" w:leader="none"/>
        </w:tabs>
        <w:bidi w:val="0"/>
        <w:ind w:start="707" w:hanging="283"/>
        <w:jc w:val="start"/>
        <w:rPr/>
      </w:pPr>
      <w:r>
        <w:rPr/>
        <w:t xml:space="preserve">Reconcile monthly bank statements for both deposits made and cheques drawn. </w:t>
      </w:r>
    </w:p>
    <w:p>
      <w:pPr>
        <w:pStyle w:val="TextBody"/>
        <w:numPr>
          <w:ilvl w:val="0"/>
          <w:numId w:val="12"/>
        </w:numPr>
        <w:tabs>
          <w:tab w:val="clear" w:pos="1134"/>
          <w:tab w:val="left" w:pos="707" w:leader="none"/>
        </w:tabs>
        <w:bidi w:val="0"/>
        <w:ind w:start="707" w:hanging="283"/>
        <w:jc w:val="start"/>
        <w:rPr/>
      </w:pPr>
      <w:r>
        <w:rPr/>
        <w:t xml:space="preserve">Use of financial recording system to manage Sprint X’s business finances </w:t>
      </w:r>
    </w:p>
    <w:p>
      <w:pPr>
        <w:pStyle w:val="TextBody"/>
        <w:bidi w:val="0"/>
        <w:jc w:val="start"/>
        <w:rPr/>
      </w:pPr>
      <w:r>
        <w:rPr/>
        <w:t xml:space="preserve">Sprint X should fortnightly look at the sales trends and plan future expenditure accordingly. Regularly updation of cash flow forecast based on the latest trends will help in planning for any shortfall in funding gap. </w:t>
      </w:r>
    </w:p>
    <w:p>
      <w:pPr>
        <w:pStyle w:val="TextBody"/>
        <w:bidi w:val="0"/>
        <w:spacing w:before="0" w:after="283"/>
        <w:jc w:val="start"/>
        <w:rPr/>
      </w:pPr>
      <w:r>
        <w:rPr/>
        <w:t xml:space="preserve">It should also use financial recording system to keep a tab on inventory to prevent excess inventory build-up. This will prevent unnecessary goods write-off and losses. Trends in fashion change very fast and a good company should keep an eye on what is selling and what is just occupying shelf space and requiring unnecessary working capital. </w:t>
      </w:r>
    </w:p>
    <w:p>
      <w:pPr>
        <w:pStyle w:val="Heading4"/>
        <w:bidi w:val="0"/>
        <w:jc w:val="start"/>
        <w:rPr/>
      </w:pPr>
      <w:r>
        <w:rPr/>
        <w:t xml:space="preserve">Appendix I – Sprint X’s cash flow forecast </w:t>
      </w:r>
    </w:p>
    <w:tbl>
      <w:tblPr>
        <w:tblW w:w="11339" w:type="dxa"/>
        <w:jc w:val="start"/>
        <w:tblInd w:w="0" w:type="dxa"/>
        <w:tblLayout w:type="fixed"/>
        <w:tblCellMar>
          <w:top w:w="28" w:type="dxa"/>
          <w:start w:w="28" w:type="dxa"/>
          <w:bottom w:w="28" w:type="dxa"/>
          <w:end w:w="28" w:type="dxa"/>
        </w:tblCellMar>
      </w:tblPr>
      <w:tblGrid>
        <w:gridCol w:w="1347"/>
        <w:gridCol w:w="1206"/>
        <w:gridCol w:w="627"/>
        <w:gridCol w:w="661"/>
        <w:gridCol w:w="684"/>
        <w:gridCol w:w="673"/>
        <w:gridCol w:w="718"/>
        <w:gridCol w:w="661"/>
        <w:gridCol w:w="661"/>
        <w:gridCol w:w="707"/>
        <w:gridCol w:w="661"/>
        <w:gridCol w:w="661"/>
        <w:gridCol w:w="707"/>
        <w:gridCol w:w="684"/>
        <w:gridCol w:w="681"/>
      </w:tblGrid>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pPr>
            <w:r>
              <w:rPr/>
              <w:t xml:space="preserve">Jan-04 </w:t>
            </w:r>
          </w:p>
        </w:tc>
        <w:tc>
          <w:tcPr>
            <w:tcW w:w="661" w:type="dxa"/>
            <w:tcBorders/>
            <w:vAlign w:val="center"/>
          </w:tcPr>
          <w:p>
            <w:pPr>
              <w:pStyle w:val="TableContents"/>
              <w:bidi w:val="0"/>
              <w:spacing w:before="0" w:after="283"/>
              <w:jc w:val="start"/>
              <w:rPr/>
            </w:pPr>
            <w:r>
              <w:rPr/>
              <w:t xml:space="preserve">Feb-04 </w:t>
            </w:r>
          </w:p>
        </w:tc>
        <w:tc>
          <w:tcPr>
            <w:tcW w:w="684" w:type="dxa"/>
            <w:tcBorders/>
            <w:vAlign w:val="center"/>
          </w:tcPr>
          <w:p>
            <w:pPr>
              <w:pStyle w:val="TableContents"/>
              <w:bidi w:val="0"/>
              <w:spacing w:before="0" w:after="283"/>
              <w:jc w:val="start"/>
              <w:rPr/>
            </w:pPr>
            <w:r>
              <w:rPr/>
              <w:t xml:space="preserve">Mar-04 </w:t>
            </w:r>
          </w:p>
        </w:tc>
        <w:tc>
          <w:tcPr>
            <w:tcW w:w="673" w:type="dxa"/>
            <w:tcBorders/>
            <w:vAlign w:val="center"/>
          </w:tcPr>
          <w:p>
            <w:pPr>
              <w:pStyle w:val="TableContents"/>
              <w:bidi w:val="0"/>
              <w:spacing w:before="0" w:after="283"/>
              <w:jc w:val="start"/>
              <w:rPr/>
            </w:pPr>
            <w:r>
              <w:rPr/>
              <w:t xml:space="preserve">Apr-04 </w:t>
            </w:r>
          </w:p>
        </w:tc>
        <w:tc>
          <w:tcPr>
            <w:tcW w:w="718" w:type="dxa"/>
            <w:tcBorders/>
            <w:vAlign w:val="center"/>
          </w:tcPr>
          <w:p>
            <w:pPr>
              <w:pStyle w:val="TableContents"/>
              <w:bidi w:val="0"/>
              <w:spacing w:before="0" w:after="283"/>
              <w:jc w:val="start"/>
              <w:rPr/>
            </w:pPr>
            <w:r>
              <w:rPr/>
              <w:t xml:space="preserve">May-04 </w:t>
            </w:r>
          </w:p>
        </w:tc>
        <w:tc>
          <w:tcPr>
            <w:tcW w:w="661" w:type="dxa"/>
            <w:tcBorders/>
            <w:vAlign w:val="center"/>
          </w:tcPr>
          <w:p>
            <w:pPr>
              <w:pStyle w:val="TableContents"/>
              <w:bidi w:val="0"/>
              <w:spacing w:before="0" w:after="283"/>
              <w:jc w:val="start"/>
              <w:rPr/>
            </w:pPr>
            <w:r>
              <w:rPr/>
              <w:t xml:space="preserve">Jun-04 </w:t>
            </w:r>
          </w:p>
        </w:tc>
        <w:tc>
          <w:tcPr>
            <w:tcW w:w="661" w:type="dxa"/>
            <w:tcBorders/>
            <w:vAlign w:val="center"/>
          </w:tcPr>
          <w:p>
            <w:pPr>
              <w:pStyle w:val="TableContents"/>
              <w:bidi w:val="0"/>
              <w:spacing w:before="0" w:after="283"/>
              <w:jc w:val="start"/>
              <w:rPr/>
            </w:pPr>
            <w:r>
              <w:rPr/>
              <w:t xml:space="preserve">Jul-04 </w:t>
            </w:r>
          </w:p>
        </w:tc>
        <w:tc>
          <w:tcPr>
            <w:tcW w:w="707" w:type="dxa"/>
            <w:tcBorders/>
            <w:vAlign w:val="center"/>
          </w:tcPr>
          <w:p>
            <w:pPr>
              <w:pStyle w:val="TableContents"/>
              <w:bidi w:val="0"/>
              <w:spacing w:before="0" w:after="283"/>
              <w:jc w:val="start"/>
              <w:rPr/>
            </w:pPr>
            <w:r>
              <w:rPr/>
              <w:t xml:space="preserve">Aug-04 </w:t>
            </w:r>
          </w:p>
        </w:tc>
        <w:tc>
          <w:tcPr>
            <w:tcW w:w="661" w:type="dxa"/>
            <w:tcBorders/>
            <w:vAlign w:val="center"/>
          </w:tcPr>
          <w:p>
            <w:pPr>
              <w:pStyle w:val="TableContents"/>
              <w:bidi w:val="0"/>
              <w:spacing w:before="0" w:after="283"/>
              <w:jc w:val="start"/>
              <w:rPr/>
            </w:pPr>
            <w:r>
              <w:rPr/>
              <w:t xml:space="preserve">Sep-04 </w:t>
            </w:r>
          </w:p>
        </w:tc>
        <w:tc>
          <w:tcPr>
            <w:tcW w:w="661" w:type="dxa"/>
            <w:tcBorders/>
            <w:vAlign w:val="center"/>
          </w:tcPr>
          <w:p>
            <w:pPr>
              <w:pStyle w:val="TableContents"/>
              <w:bidi w:val="0"/>
              <w:spacing w:before="0" w:after="283"/>
              <w:jc w:val="start"/>
              <w:rPr/>
            </w:pPr>
            <w:r>
              <w:rPr/>
              <w:t xml:space="preserve">Oct-04 </w:t>
            </w:r>
          </w:p>
        </w:tc>
        <w:tc>
          <w:tcPr>
            <w:tcW w:w="707" w:type="dxa"/>
            <w:tcBorders/>
            <w:vAlign w:val="center"/>
          </w:tcPr>
          <w:p>
            <w:pPr>
              <w:pStyle w:val="TableContents"/>
              <w:bidi w:val="0"/>
              <w:spacing w:before="0" w:after="283"/>
              <w:jc w:val="start"/>
              <w:rPr/>
            </w:pPr>
            <w:r>
              <w:rPr/>
              <w:t xml:space="preserve">Nov-04 </w:t>
            </w:r>
          </w:p>
        </w:tc>
        <w:tc>
          <w:tcPr>
            <w:tcW w:w="684" w:type="dxa"/>
            <w:tcBorders/>
            <w:vAlign w:val="center"/>
          </w:tcPr>
          <w:p>
            <w:pPr>
              <w:pStyle w:val="TableContents"/>
              <w:bidi w:val="0"/>
              <w:spacing w:before="0" w:after="283"/>
              <w:jc w:val="start"/>
              <w:rPr/>
            </w:pPr>
            <w:r>
              <w:rPr/>
              <w:t xml:space="preserve">Dec-04 </w:t>
            </w:r>
          </w:p>
        </w:tc>
        <w:tc>
          <w:tcPr>
            <w:tcW w:w="681" w:type="dxa"/>
            <w:tcBorders/>
            <w:vAlign w:val="center"/>
          </w:tcPr>
          <w:p>
            <w:pPr>
              <w:pStyle w:val="TableContents"/>
              <w:bidi w:val="0"/>
              <w:spacing w:before="0" w:after="283"/>
              <w:jc w:val="start"/>
              <w:rPr/>
            </w:pPr>
            <w:r>
              <w:rPr/>
              <w:t xml:space="preserve">Jan-05 </w:t>
            </w:r>
          </w:p>
        </w:tc>
      </w:tr>
      <w:tr>
        <w:trPr/>
        <w:tc>
          <w:tcPr>
            <w:tcW w:w="1347" w:type="dxa"/>
            <w:tcBorders/>
            <w:vAlign w:val="center"/>
          </w:tcPr>
          <w:p>
            <w:pPr>
              <w:pStyle w:val="TableContents"/>
              <w:bidi w:val="0"/>
              <w:spacing w:before="0" w:after="283"/>
              <w:jc w:val="start"/>
              <w:rPr/>
            </w:pPr>
            <w:r>
              <w:rPr/>
              <w:t xml:space="preserve">Receipts </w:t>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Invoiced sales </w:t>
            </w:r>
          </w:p>
        </w:tc>
        <w:tc>
          <w:tcPr>
            <w:tcW w:w="627" w:type="dxa"/>
            <w:tcBorders/>
            <w:vAlign w:val="center"/>
          </w:tcPr>
          <w:p>
            <w:pPr>
              <w:pStyle w:val="TableContents"/>
              <w:bidi w:val="0"/>
              <w:spacing w:before="0" w:after="283"/>
              <w:jc w:val="start"/>
              <w:rPr/>
            </w:pPr>
            <w:r>
              <w:rPr/>
              <w:t xml:space="preserve">15, 000 </w:t>
            </w:r>
          </w:p>
        </w:tc>
        <w:tc>
          <w:tcPr>
            <w:tcW w:w="661" w:type="dxa"/>
            <w:tcBorders/>
            <w:vAlign w:val="center"/>
          </w:tcPr>
          <w:p>
            <w:pPr>
              <w:pStyle w:val="TableContents"/>
              <w:bidi w:val="0"/>
              <w:spacing w:before="0" w:after="283"/>
              <w:jc w:val="start"/>
              <w:rPr/>
            </w:pPr>
            <w:r>
              <w:rPr/>
              <w:t xml:space="preserve">20, 500 </w:t>
            </w:r>
          </w:p>
        </w:tc>
        <w:tc>
          <w:tcPr>
            <w:tcW w:w="684" w:type="dxa"/>
            <w:tcBorders/>
            <w:vAlign w:val="center"/>
          </w:tcPr>
          <w:p>
            <w:pPr>
              <w:pStyle w:val="TableContents"/>
              <w:bidi w:val="0"/>
              <w:spacing w:before="0" w:after="283"/>
              <w:jc w:val="start"/>
              <w:rPr/>
            </w:pPr>
            <w:r>
              <w:rPr/>
              <w:t xml:space="preserve">35, 000 </w:t>
            </w:r>
          </w:p>
        </w:tc>
        <w:tc>
          <w:tcPr>
            <w:tcW w:w="673" w:type="dxa"/>
            <w:tcBorders/>
            <w:vAlign w:val="center"/>
          </w:tcPr>
          <w:p>
            <w:pPr>
              <w:pStyle w:val="TableContents"/>
              <w:bidi w:val="0"/>
              <w:spacing w:before="0" w:after="283"/>
              <w:jc w:val="start"/>
              <w:rPr/>
            </w:pPr>
            <w:r>
              <w:rPr/>
              <w:t xml:space="preserve">35, 000 </w:t>
            </w:r>
          </w:p>
        </w:tc>
        <w:tc>
          <w:tcPr>
            <w:tcW w:w="718" w:type="dxa"/>
            <w:tcBorders/>
            <w:vAlign w:val="center"/>
          </w:tcPr>
          <w:p>
            <w:pPr>
              <w:pStyle w:val="TableContents"/>
              <w:bidi w:val="0"/>
              <w:spacing w:before="0" w:after="283"/>
              <w:jc w:val="start"/>
              <w:rPr/>
            </w:pPr>
            <w:r>
              <w:rPr/>
              <w:t xml:space="preserve">35, 000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84" w:type="dxa"/>
            <w:tcBorders/>
            <w:vAlign w:val="center"/>
          </w:tcPr>
          <w:p>
            <w:pPr>
              <w:pStyle w:val="TableContents"/>
              <w:bidi w:val="0"/>
              <w:spacing w:before="0" w:after="283"/>
              <w:jc w:val="start"/>
              <w:rPr/>
            </w:pPr>
            <w:r>
              <w:rPr/>
              <w:t xml:space="preserve">20, 000 </w:t>
            </w:r>
          </w:p>
        </w:tc>
        <w:tc>
          <w:tcPr>
            <w:tcW w:w="681" w:type="dxa"/>
            <w:tcBorders/>
            <w:vAlign w:val="center"/>
          </w:tcPr>
          <w:p>
            <w:pPr>
              <w:pStyle w:val="TableContents"/>
              <w:bidi w:val="0"/>
              <w:spacing w:before="0" w:after="283"/>
              <w:jc w:val="start"/>
              <w:rPr/>
            </w:pPr>
            <w:r>
              <w:rPr/>
              <w:t xml:space="preserve">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pPr>
            <w:r>
              <w:rPr/>
              <w:t xml:space="preserve">15, 000 </w:t>
            </w:r>
          </w:p>
        </w:tc>
        <w:tc>
          <w:tcPr>
            <w:tcW w:w="661" w:type="dxa"/>
            <w:tcBorders/>
            <w:vAlign w:val="center"/>
          </w:tcPr>
          <w:p>
            <w:pPr>
              <w:pStyle w:val="TableContents"/>
              <w:bidi w:val="0"/>
              <w:spacing w:before="0" w:after="283"/>
              <w:jc w:val="start"/>
              <w:rPr/>
            </w:pPr>
            <w:r>
              <w:rPr/>
              <w:t xml:space="preserve">20, 500 </w:t>
            </w:r>
          </w:p>
        </w:tc>
        <w:tc>
          <w:tcPr>
            <w:tcW w:w="684" w:type="dxa"/>
            <w:tcBorders/>
            <w:vAlign w:val="center"/>
          </w:tcPr>
          <w:p>
            <w:pPr>
              <w:pStyle w:val="TableContents"/>
              <w:bidi w:val="0"/>
              <w:spacing w:before="0" w:after="283"/>
              <w:jc w:val="start"/>
              <w:rPr/>
            </w:pPr>
            <w:r>
              <w:rPr/>
              <w:t xml:space="preserve">35, 000 </w:t>
            </w:r>
          </w:p>
        </w:tc>
        <w:tc>
          <w:tcPr>
            <w:tcW w:w="673" w:type="dxa"/>
            <w:tcBorders/>
            <w:vAlign w:val="center"/>
          </w:tcPr>
          <w:p>
            <w:pPr>
              <w:pStyle w:val="TableContents"/>
              <w:bidi w:val="0"/>
              <w:spacing w:before="0" w:after="283"/>
              <w:jc w:val="start"/>
              <w:rPr/>
            </w:pPr>
            <w:r>
              <w:rPr/>
              <w:t xml:space="preserve">35, 000 </w:t>
            </w:r>
          </w:p>
        </w:tc>
        <w:tc>
          <w:tcPr>
            <w:tcW w:w="718" w:type="dxa"/>
            <w:tcBorders/>
            <w:vAlign w:val="center"/>
          </w:tcPr>
          <w:p>
            <w:pPr>
              <w:pStyle w:val="TableContents"/>
              <w:bidi w:val="0"/>
              <w:spacing w:before="0" w:after="283"/>
              <w:jc w:val="start"/>
              <w:rPr/>
            </w:pPr>
            <w:r>
              <w:rPr/>
              <w:t xml:space="preserve">35, 000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84" w:type="dxa"/>
            <w:tcBorders/>
            <w:vAlign w:val="center"/>
          </w:tcPr>
          <w:p>
            <w:pPr>
              <w:pStyle w:val="TableContents"/>
              <w:bidi w:val="0"/>
              <w:spacing w:before="0" w:after="283"/>
              <w:jc w:val="start"/>
              <w:rPr/>
            </w:pPr>
            <w:r>
              <w:rPr/>
              <w:t xml:space="preserve">20, 000 </w:t>
            </w:r>
          </w:p>
        </w:tc>
        <w:tc>
          <w:tcPr>
            <w:tcW w:w="681" w:type="dxa"/>
            <w:tcBorders/>
            <w:vAlign w:val="center"/>
          </w:tcPr>
          <w:p>
            <w:pPr>
              <w:pStyle w:val="TableContents"/>
              <w:bidi w:val="0"/>
              <w:spacing w:before="0" w:after="283"/>
              <w:jc w:val="start"/>
              <w:rPr/>
            </w:pPr>
            <w:r>
              <w:rPr/>
              <w:t xml:space="preserve">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Payments </w:t>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Stock </w:t>
            </w:r>
          </w:p>
        </w:tc>
        <w:tc>
          <w:tcPr>
            <w:tcW w:w="627"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(17, 500) </w:t>
            </w:r>
          </w:p>
        </w:tc>
        <w:tc>
          <w:tcPr>
            <w:tcW w:w="684" w:type="dxa"/>
            <w:tcBorders/>
            <w:vAlign w:val="center"/>
          </w:tcPr>
          <w:p>
            <w:pPr>
              <w:pStyle w:val="TableContents"/>
              <w:bidi w:val="0"/>
              <w:spacing w:before="0" w:after="283"/>
              <w:jc w:val="start"/>
              <w:rPr/>
            </w:pPr>
            <w:r>
              <w:rPr/>
              <w:t xml:space="preserve">(17, 500) </w:t>
            </w:r>
          </w:p>
        </w:tc>
        <w:tc>
          <w:tcPr>
            <w:tcW w:w="673" w:type="dxa"/>
            <w:tcBorders/>
            <w:vAlign w:val="center"/>
          </w:tcPr>
          <w:p>
            <w:pPr>
              <w:pStyle w:val="TableContents"/>
              <w:bidi w:val="0"/>
              <w:spacing w:before="0" w:after="283"/>
              <w:jc w:val="start"/>
              <w:rPr/>
            </w:pPr>
            <w:r>
              <w:rPr/>
              <w:t xml:space="preserve">(17, 500) </w:t>
            </w:r>
          </w:p>
        </w:tc>
        <w:tc>
          <w:tcPr>
            <w:tcW w:w="718"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707"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707" w:type="dxa"/>
            <w:tcBorders/>
            <w:vAlign w:val="center"/>
          </w:tcPr>
          <w:p>
            <w:pPr>
              <w:pStyle w:val="TableContents"/>
              <w:bidi w:val="0"/>
              <w:spacing w:before="0" w:after="283"/>
              <w:jc w:val="start"/>
              <w:rPr/>
            </w:pPr>
            <w:r>
              <w:rPr/>
              <w:t xml:space="preserve">(12, 500) </w:t>
            </w:r>
          </w:p>
        </w:tc>
        <w:tc>
          <w:tcPr>
            <w:tcW w:w="684" w:type="dxa"/>
            <w:tcBorders/>
            <w:vAlign w:val="center"/>
          </w:tcPr>
          <w:p>
            <w:pPr>
              <w:pStyle w:val="TableContents"/>
              <w:bidi w:val="0"/>
              <w:spacing w:before="0" w:after="283"/>
              <w:jc w:val="start"/>
              <w:rPr/>
            </w:pPr>
            <w:r>
              <w:rPr/>
              <w:t xml:space="preserve">(12, 500) </w:t>
            </w:r>
          </w:p>
        </w:tc>
        <w:tc>
          <w:tcPr>
            <w:tcW w:w="681" w:type="dxa"/>
            <w:tcBorders/>
            <w:vAlign w:val="center"/>
          </w:tcPr>
          <w:p>
            <w:pPr>
              <w:pStyle w:val="TableContents"/>
              <w:bidi w:val="0"/>
              <w:spacing w:before="0" w:after="283"/>
              <w:jc w:val="start"/>
              <w:rPr/>
            </w:pPr>
            <w:r>
              <w:rPr/>
              <w:t xml:space="preserve">(12, 500)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Telephone </w:t>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pPr>
            <w:r>
              <w:rPr/>
              <w:t xml:space="preserve">(1, 000) </w:t>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pPr>
            <w:r>
              <w:rPr/>
              <w:t xml:space="preserve">(1, 000) </w:t>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pPr>
            <w:r>
              <w:rPr/>
              <w:t xml:space="preserve">(1, 000) </w:t>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pPr>
            <w:r>
              <w:rPr/>
              <w:t xml:space="preserve">(1, 000) </w:t>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Electricity </w:t>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pPr>
            <w:r>
              <w:rPr/>
              <w:t xml:space="preserve">(1, 500) </w:t>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707"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707" w:type="dxa"/>
            <w:tcBorders/>
            <w:vAlign w:val="center"/>
          </w:tcPr>
          <w:p>
            <w:pPr>
              <w:pStyle w:val="TableContents"/>
              <w:bidi w:val="0"/>
              <w:spacing w:before="0" w:after="283"/>
              <w:jc w:val="start"/>
              <w:rPr/>
            </w:pPr>
            <w:r>
              <w:rPr/>
              <w:t xml:space="preserve">(500) </w:t>
            </w:r>
          </w:p>
        </w:tc>
        <w:tc>
          <w:tcPr>
            <w:tcW w:w="684" w:type="dxa"/>
            <w:tcBorders/>
            <w:vAlign w:val="center"/>
          </w:tcPr>
          <w:p>
            <w:pPr>
              <w:pStyle w:val="TableContents"/>
              <w:bidi w:val="0"/>
              <w:spacing w:before="0" w:after="283"/>
              <w:jc w:val="start"/>
              <w:rPr/>
            </w:pPr>
            <w:r>
              <w:rPr/>
              <w:t xml:space="preserve">(500)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Rent </w:t>
            </w:r>
          </w:p>
        </w:tc>
        <w:tc>
          <w:tcPr>
            <w:tcW w:w="627"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684" w:type="dxa"/>
            <w:tcBorders/>
            <w:vAlign w:val="center"/>
          </w:tcPr>
          <w:p>
            <w:pPr>
              <w:pStyle w:val="TableContents"/>
              <w:bidi w:val="0"/>
              <w:spacing w:before="0" w:after="283"/>
              <w:jc w:val="start"/>
              <w:rPr/>
            </w:pPr>
            <w:r>
              <w:rPr/>
              <w:t xml:space="preserve">(2, 500) </w:t>
            </w:r>
          </w:p>
        </w:tc>
        <w:tc>
          <w:tcPr>
            <w:tcW w:w="673" w:type="dxa"/>
            <w:tcBorders/>
            <w:vAlign w:val="center"/>
          </w:tcPr>
          <w:p>
            <w:pPr>
              <w:pStyle w:val="TableContents"/>
              <w:bidi w:val="0"/>
              <w:spacing w:before="0" w:after="283"/>
              <w:jc w:val="start"/>
              <w:rPr/>
            </w:pPr>
            <w:r>
              <w:rPr/>
              <w:t xml:space="preserve">(2, 500) </w:t>
            </w:r>
          </w:p>
        </w:tc>
        <w:tc>
          <w:tcPr>
            <w:tcW w:w="718"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707"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707" w:type="dxa"/>
            <w:tcBorders/>
            <w:vAlign w:val="center"/>
          </w:tcPr>
          <w:p>
            <w:pPr>
              <w:pStyle w:val="TableContents"/>
              <w:bidi w:val="0"/>
              <w:spacing w:before="0" w:after="283"/>
              <w:jc w:val="start"/>
              <w:rPr/>
            </w:pPr>
            <w:r>
              <w:rPr/>
              <w:t xml:space="preserve">(2, 500) </w:t>
            </w:r>
          </w:p>
        </w:tc>
        <w:tc>
          <w:tcPr>
            <w:tcW w:w="684" w:type="dxa"/>
            <w:tcBorders/>
            <w:vAlign w:val="center"/>
          </w:tcPr>
          <w:p>
            <w:pPr>
              <w:pStyle w:val="TableContents"/>
              <w:bidi w:val="0"/>
              <w:spacing w:before="0" w:after="283"/>
              <w:jc w:val="start"/>
              <w:rPr/>
            </w:pPr>
            <w:r>
              <w:rPr/>
              <w:t xml:space="preserve">(2, 500)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Wages </w:t>
            </w:r>
          </w:p>
        </w:tc>
        <w:tc>
          <w:tcPr>
            <w:tcW w:w="627"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684" w:type="dxa"/>
            <w:tcBorders/>
            <w:vAlign w:val="center"/>
          </w:tcPr>
          <w:p>
            <w:pPr>
              <w:pStyle w:val="TableContents"/>
              <w:bidi w:val="0"/>
              <w:spacing w:before="0" w:after="283"/>
              <w:jc w:val="start"/>
              <w:rPr/>
            </w:pPr>
            <w:r>
              <w:rPr/>
              <w:t xml:space="preserve">(2, 000) </w:t>
            </w:r>
          </w:p>
        </w:tc>
        <w:tc>
          <w:tcPr>
            <w:tcW w:w="673" w:type="dxa"/>
            <w:tcBorders/>
            <w:vAlign w:val="center"/>
          </w:tcPr>
          <w:p>
            <w:pPr>
              <w:pStyle w:val="TableContents"/>
              <w:bidi w:val="0"/>
              <w:spacing w:before="0" w:after="283"/>
              <w:jc w:val="start"/>
              <w:rPr/>
            </w:pPr>
            <w:r>
              <w:rPr/>
              <w:t xml:space="preserve">(2, 500) </w:t>
            </w:r>
          </w:p>
        </w:tc>
        <w:tc>
          <w:tcPr>
            <w:tcW w:w="718"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707"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707" w:type="dxa"/>
            <w:tcBorders/>
            <w:vAlign w:val="center"/>
          </w:tcPr>
          <w:p>
            <w:pPr>
              <w:pStyle w:val="TableContents"/>
              <w:bidi w:val="0"/>
              <w:spacing w:before="0" w:after="283"/>
              <w:jc w:val="start"/>
              <w:rPr/>
            </w:pPr>
            <w:r>
              <w:rPr/>
              <w:t xml:space="preserve">(2, 000) </w:t>
            </w:r>
          </w:p>
        </w:tc>
        <w:tc>
          <w:tcPr>
            <w:tcW w:w="684" w:type="dxa"/>
            <w:tcBorders/>
            <w:vAlign w:val="center"/>
          </w:tcPr>
          <w:p>
            <w:pPr>
              <w:pStyle w:val="TableContents"/>
              <w:bidi w:val="0"/>
              <w:spacing w:before="0" w:after="283"/>
              <w:jc w:val="start"/>
              <w:rPr/>
            </w:pPr>
            <w:r>
              <w:rPr/>
              <w:t xml:space="preserve">(2, 000)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Bank loan </w:t>
            </w:r>
          </w:p>
        </w:tc>
        <w:tc>
          <w:tcPr>
            <w:tcW w:w="627"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684" w:type="dxa"/>
            <w:tcBorders/>
            <w:vAlign w:val="center"/>
          </w:tcPr>
          <w:p>
            <w:pPr>
              <w:pStyle w:val="TableContents"/>
              <w:bidi w:val="0"/>
              <w:spacing w:before="0" w:after="283"/>
              <w:jc w:val="start"/>
              <w:rPr/>
            </w:pPr>
            <w:r>
              <w:rPr/>
              <w:t xml:space="preserve">(3, 000) </w:t>
            </w:r>
          </w:p>
        </w:tc>
        <w:tc>
          <w:tcPr>
            <w:tcW w:w="673" w:type="dxa"/>
            <w:tcBorders/>
            <w:vAlign w:val="center"/>
          </w:tcPr>
          <w:p>
            <w:pPr>
              <w:pStyle w:val="TableContents"/>
              <w:bidi w:val="0"/>
              <w:spacing w:before="0" w:after="283"/>
              <w:jc w:val="start"/>
              <w:rPr/>
            </w:pPr>
            <w:r>
              <w:rPr/>
              <w:t xml:space="preserve">(3, 000) </w:t>
            </w:r>
          </w:p>
        </w:tc>
        <w:tc>
          <w:tcPr>
            <w:tcW w:w="718"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707"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707" w:type="dxa"/>
            <w:tcBorders/>
            <w:vAlign w:val="center"/>
          </w:tcPr>
          <w:p>
            <w:pPr>
              <w:pStyle w:val="TableContents"/>
              <w:bidi w:val="0"/>
              <w:spacing w:before="0" w:after="283"/>
              <w:jc w:val="start"/>
              <w:rPr/>
            </w:pPr>
            <w:r>
              <w:rPr/>
              <w:t xml:space="preserve">(3, 000) </w:t>
            </w:r>
          </w:p>
        </w:tc>
        <w:tc>
          <w:tcPr>
            <w:tcW w:w="684" w:type="dxa"/>
            <w:tcBorders/>
            <w:vAlign w:val="center"/>
          </w:tcPr>
          <w:p>
            <w:pPr>
              <w:pStyle w:val="TableContents"/>
              <w:bidi w:val="0"/>
              <w:spacing w:before="0" w:after="283"/>
              <w:jc w:val="start"/>
              <w:rPr/>
            </w:pPr>
            <w:r>
              <w:rPr/>
              <w:t xml:space="preserve">(3, 000)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pPr>
            <w:r>
              <w:rPr/>
              <w:t xml:space="preserve">(10, 500) </w:t>
            </w:r>
          </w:p>
        </w:tc>
        <w:tc>
          <w:tcPr>
            <w:tcW w:w="661" w:type="dxa"/>
            <w:tcBorders/>
            <w:vAlign w:val="center"/>
          </w:tcPr>
          <w:p>
            <w:pPr>
              <w:pStyle w:val="TableContents"/>
              <w:bidi w:val="0"/>
              <w:spacing w:before="0" w:after="283"/>
              <w:jc w:val="start"/>
              <w:rPr/>
            </w:pPr>
            <w:r>
              <w:rPr/>
              <w:t xml:space="preserve">(26, 000) </w:t>
            </w:r>
          </w:p>
        </w:tc>
        <w:tc>
          <w:tcPr>
            <w:tcW w:w="684" w:type="dxa"/>
            <w:tcBorders/>
            <w:vAlign w:val="center"/>
          </w:tcPr>
          <w:p>
            <w:pPr>
              <w:pStyle w:val="TableContents"/>
              <w:bidi w:val="0"/>
              <w:spacing w:before="0" w:after="283"/>
              <w:jc w:val="start"/>
              <w:rPr/>
            </w:pPr>
            <w:r>
              <w:rPr/>
              <w:t xml:space="preserve">(26, 500) </w:t>
            </w:r>
          </w:p>
        </w:tc>
        <w:tc>
          <w:tcPr>
            <w:tcW w:w="673" w:type="dxa"/>
            <w:tcBorders/>
            <w:vAlign w:val="center"/>
          </w:tcPr>
          <w:p>
            <w:pPr>
              <w:pStyle w:val="TableContents"/>
              <w:bidi w:val="0"/>
              <w:spacing w:before="0" w:after="283"/>
              <w:jc w:val="start"/>
              <w:rPr/>
            </w:pPr>
            <w:r>
              <w:rPr/>
              <w:t xml:space="preserve">(25, 500) </w:t>
            </w:r>
          </w:p>
        </w:tc>
        <w:tc>
          <w:tcPr>
            <w:tcW w:w="718" w:type="dxa"/>
            <w:tcBorders/>
            <w:vAlign w:val="center"/>
          </w:tcPr>
          <w:p>
            <w:pPr>
              <w:pStyle w:val="TableContents"/>
              <w:bidi w:val="0"/>
              <w:spacing w:before="0" w:after="283"/>
              <w:jc w:val="start"/>
              <w:rPr/>
            </w:pPr>
            <w:r>
              <w:rPr/>
              <w:t xml:space="preserve">(21, 000) </w:t>
            </w:r>
          </w:p>
        </w:tc>
        <w:tc>
          <w:tcPr>
            <w:tcW w:w="661" w:type="dxa"/>
            <w:tcBorders/>
            <w:vAlign w:val="center"/>
          </w:tcPr>
          <w:p>
            <w:pPr>
              <w:pStyle w:val="TableContents"/>
              <w:bidi w:val="0"/>
              <w:spacing w:before="0" w:after="283"/>
              <w:jc w:val="start"/>
              <w:rPr/>
            </w:pPr>
            <w:r>
              <w:rPr/>
              <w:t xml:space="preserve">(20, 500) </w:t>
            </w:r>
          </w:p>
        </w:tc>
        <w:tc>
          <w:tcPr>
            <w:tcW w:w="661" w:type="dxa"/>
            <w:tcBorders/>
            <w:vAlign w:val="center"/>
          </w:tcPr>
          <w:p>
            <w:pPr>
              <w:pStyle w:val="TableContents"/>
              <w:bidi w:val="0"/>
              <w:spacing w:before="0" w:after="283"/>
              <w:jc w:val="start"/>
              <w:rPr/>
            </w:pPr>
            <w:r>
              <w:rPr/>
              <w:t xml:space="preserve">(20, 500) </w:t>
            </w:r>
          </w:p>
        </w:tc>
        <w:tc>
          <w:tcPr>
            <w:tcW w:w="707" w:type="dxa"/>
            <w:tcBorders/>
            <w:vAlign w:val="center"/>
          </w:tcPr>
          <w:p>
            <w:pPr>
              <w:pStyle w:val="TableContents"/>
              <w:bidi w:val="0"/>
              <w:spacing w:before="0" w:after="283"/>
              <w:jc w:val="start"/>
              <w:rPr/>
            </w:pPr>
            <w:r>
              <w:rPr/>
              <w:t xml:space="preserve">(21, 500) </w:t>
            </w:r>
          </w:p>
        </w:tc>
        <w:tc>
          <w:tcPr>
            <w:tcW w:w="661" w:type="dxa"/>
            <w:tcBorders/>
            <w:vAlign w:val="center"/>
          </w:tcPr>
          <w:p>
            <w:pPr>
              <w:pStyle w:val="TableContents"/>
              <w:bidi w:val="0"/>
              <w:spacing w:before="0" w:after="283"/>
              <w:jc w:val="start"/>
              <w:rPr/>
            </w:pPr>
            <w:r>
              <w:rPr/>
              <w:t xml:space="preserve">(20, 500) </w:t>
            </w:r>
          </w:p>
        </w:tc>
        <w:tc>
          <w:tcPr>
            <w:tcW w:w="661" w:type="dxa"/>
            <w:tcBorders/>
            <w:vAlign w:val="center"/>
          </w:tcPr>
          <w:p>
            <w:pPr>
              <w:pStyle w:val="TableContents"/>
              <w:bidi w:val="0"/>
              <w:spacing w:before="0" w:after="283"/>
              <w:jc w:val="start"/>
              <w:rPr/>
            </w:pPr>
            <w:r>
              <w:rPr/>
              <w:t xml:space="preserve">(20, 500) </w:t>
            </w:r>
          </w:p>
        </w:tc>
        <w:tc>
          <w:tcPr>
            <w:tcW w:w="707" w:type="dxa"/>
            <w:tcBorders/>
            <w:vAlign w:val="center"/>
          </w:tcPr>
          <w:p>
            <w:pPr>
              <w:pStyle w:val="TableContents"/>
              <w:bidi w:val="0"/>
              <w:spacing w:before="0" w:after="283"/>
              <w:jc w:val="start"/>
              <w:rPr/>
            </w:pPr>
            <w:r>
              <w:rPr/>
              <w:t xml:space="preserve">(21, 500) </w:t>
            </w:r>
          </w:p>
        </w:tc>
        <w:tc>
          <w:tcPr>
            <w:tcW w:w="684" w:type="dxa"/>
            <w:tcBorders/>
            <w:vAlign w:val="center"/>
          </w:tcPr>
          <w:p>
            <w:pPr>
              <w:pStyle w:val="TableContents"/>
              <w:bidi w:val="0"/>
              <w:spacing w:before="0" w:after="283"/>
              <w:jc w:val="start"/>
              <w:rPr/>
            </w:pPr>
            <w:r>
              <w:rPr/>
              <w:t xml:space="preserve">(20, 500) </w:t>
            </w:r>
          </w:p>
        </w:tc>
        <w:tc>
          <w:tcPr>
            <w:tcW w:w="681" w:type="dxa"/>
            <w:tcBorders/>
            <w:vAlign w:val="center"/>
          </w:tcPr>
          <w:p>
            <w:pPr>
              <w:pStyle w:val="TableContents"/>
              <w:bidi w:val="0"/>
              <w:spacing w:before="0" w:after="283"/>
              <w:jc w:val="start"/>
              <w:rPr/>
            </w:pPr>
            <w:r>
              <w:rPr/>
              <w:t xml:space="preserve">(12, 500)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Net cash flow </w:t>
            </w:r>
          </w:p>
        </w:tc>
        <w:tc>
          <w:tcPr>
            <w:tcW w:w="1206" w:type="dxa"/>
            <w:tcBorders/>
            <w:vAlign w:val="center"/>
          </w:tcPr>
          <w:p>
            <w:pPr>
              <w:pStyle w:val="TableContents"/>
              <w:bidi w:val="0"/>
              <w:spacing w:before="0" w:after="283"/>
              <w:jc w:val="start"/>
              <w:rPr/>
            </w:pPr>
            <w:r>
              <w:rPr/>
              <w:t xml:space="preserve">4, 500 </w:t>
            </w:r>
          </w:p>
        </w:tc>
        <w:tc>
          <w:tcPr>
            <w:tcW w:w="627" w:type="dxa"/>
            <w:tcBorders/>
            <w:vAlign w:val="center"/>
          </w:tcPr>
          <w:p>
            <w:pPr>
              <w:pStyle w:val="TableContents"/>
              <w:bidi w:val="0"/>
              <w:spacing w:before="0" w:after="283"/>
              <w:jc w:val="start"/>
              <w:rPr/>
            </w:pPr>
            <w:r>
              <w:rPr/>
              <w:t xml:space="preserve">(5, 500) </w:t>
            </w:r>
          </w:p>
        </w:tc>
        <w:tc>
          <w:tcPr>
            <w:tcW w:w="661" w:type="dxa"/>
            <w:tcBorders/>
            <w:vAlign w:val="center"/>
          </w:tcPr>
          <w:p>
            <w:pPr>
              <w:pStyle w:val="TableContents"/>
              <w:bidi w:val="0"/>
              <w:spacing w:before="0" w:after="283"/>
              <w:jc w:val="start"/>
              <w:rPr/>
            </w:pPr>
            <w:r>
              <w:rPr/>
              <w:t xml:space="preserve">8, 500 </w:t>
            </w:r>
          </w:p>
        </w:tc>
        <w:tc>
          <w:tcPr>
            <w:tcW w:w="684" w:type="dxa"/>
            <w:tcBorders/>
            <w:vAlign w:val="center"/>
          </w:tcPr>
          <w:p>
            <w:pPr>
              <w:pStyle w:val="TableContents"/>
              <w:bidi w:val="0"/>
              <w:spacing w:before="0" w:after="283"/>
              <w:jc w:val="start"/>
              <w:rPr/>
            </w:pPr>
            <w:r>
              <w:rPr/>
              <w:t xml:space="preserve">9, 500 </w:t>
            </w:r>
          </w:p>
        </w:tc>
        <w:tc>
          <w:tcPr>
            <w:tcW w:w="673" w:type="dxa"/>
            <w:tcBorders/>
            <w:vAlign w:val="center"/>
          </w:tcPr>
          <w:p>
            <w:pPr>
              <w:pStyle w:val="TableContents"/>
              <w:bidi w:val="0"/>
              <w:spacing w:before="0" w:after="283"/>
              <w:jc w:val="start"/>
              <w:rPr/>
            </w:pPr>
            <w:r>
              <w:rPr/>
              <w:t xml:space="preserve">14, 000 </w:t>
            </w:r>
          </w:p>
        </w:tc>
        <w:tc>
          <w:tcPr>
            <w:tcW w:w="718"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(1, 500) </w:t>
            </w:r>
          </w:p>
        </w:tc>
        <w:tc>
          <w:tcPr>
            <w:tcW w:w="707"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(1, 500) </w:t>
            </w:r>
          </w:p>
        </w:tc>
        <w:tc>
          <w:tcPr>
            <w:tcW w:w="707" w:type="dxa"/>
            <w:tcBorders/>
            <w:vAlign w:val="center"/>
          </w:tcPr>
          <w:p>
            <w:pPr>
              <w:pStyle w:val="TableContents"/>
              <w:bidi w:val="0"/>
              <w:spacing w:before="0" w:after="283"/>
              <w:jc w:val="start"/>
              <w:rPr/>
            </w:pPr>
            <w:r>
              <w:rPr/>
              <w:t xml:space="preserve">(500) </w:t>
            </w:r>
          </w:p>
        </w:tc>
        <w:tc>
          <w:tcPr>
            <w:tcW w:w="684" w:type="dxa"/>
            <w:tcBorders/>
            <w:vAlign w:val="center"/>
          </w:tcPr>
          <w:p>
            <w:pPr>
              <w:pStyle w:val="TableContents"/>
              <w:bidi w:val="0"/>
              <w:spacing w:before="0" w:after="283"/>
              <w:jc w:val="start"/>
              <w:rPr/>
            </w:pPr>
            <w:r>
              <w:rPr/>
              <w:t xml:space="preserve">(12, 500) </w:t>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Opening bank balance </w:t>
            </w:r>
          </w:p>
        </w:tc>
        <w:tc>
          <w:tcPr>
            <w:tcW w:w="1206" w:type="dxa"/>
            <w:tcBorders/>
            <w:vAlign w:val="center"/>
          </w:tcPr>
          <w:p>
            <w:pPr>
              <w:pStyle w:val="TableContents"/>
              <w:bidi w:val="0"/>
              <w:spacing w:before="0" w:after="283"/>
              <w:jc w:val="start"/>
              <w:rPr/>
            </w:pPr>
            <w:r>
              <w:rPr/>
              <w:t xml:space="preserve">1, 000 </w:t>
            </w:r>
          </w:p>
        </w:tc>
        <w:tc>
          <w:tcPr>
            <w:tcW w:w="627" w:type="dxa"/>
            <w:tcBorders/>
            <w:vAlign w:val="center"/>
          </w:tcPr>
          <w:p>
            <w:pPr>
              <w:pStyle w:val="TableContents"/>
              <w:bidi w:val="0"/>
              <w:spacing w:before="0" w:after="283"/>
              <w:jc w:val="start"/>
              <w:rPr/>
            </w:pPr>
            <w:r>
              <w:rPr/>
              <w:t xml:space="preserve">5, 500 </w:t>
            </w:r>
          </w:p>
        </w:tc>
        <w:tc>
          <w:tcPr>
            <w:tcW w:w="661" w:type="dxa"/>
            <w:tcBorders/>
            <w:vAlign w:val="center"/>
          </w:tcPr>
          <w:p>
            <w:pPr>
              <w:pStyle w:val="TableContents"/>
              <w:bidi w:val="0"/>
              <w:spacing w:before="0" w:after="283"/>
              <w:jc w:val="start"/>
              <w:rPr/>
            </w:pPr>
            <w:r>
              <w:rPr/>
              <w:t xml:space="preserve">0 </w:t>
            </w:r>
          </w:p>
        </w:tc>
        <w:tc>
          <w:tcPr>
            <w:tcW w:w="684" w:type="dxa"/>
            <w:tcBorders/>
            <w:vAlign w:val="center"/>
          </w:tcPr>
          <w:p>
            <w:pPr>
              <w:pStyle w:val="TableContents"/>
              <w:bidi w:val="0"/>
              <w:spacing w:before="0" w:after="283"/>
              <w:jc w:val="start"/>
              <w:rPr/>
            </w:pPr>
            <w:r>
              <w:rPr/>
              <w:t xml:space="preserve">8, 500 </w:t>
            </w:r>
          </w:p>
        </w:tc>
        <w:tc>
          <w:tcPr>
            <w:tcW w:w="673" w:type="dxa"/>
            <w:tcBorders/>
            <w:vAlign w:val="center"/>
          </w:tcPr>
          <w:p>
            <w:pPr>
              <w:pStyle w:val="TableContents"/>
              <w:bidi w:val="0"/>
              <w:spacing w:before="0" w:after="283"/>
              <w:jc w:val="start"/>
              <w:rPr/>
            </w:pPr>
            <w:r>
              <w:rPr/>
              <w:t xml:space="preserve">18, 000 </w:t>
            </w:r>
          </w:p>
        </w:tc>
        <w:tc>
          <w:tcPr>
            <w:tcW w:w="718" w:type="dxa"/>
            <w:tcBorders/>
            <w:vAlign w:val="center"/>
          </w:tcPr>
          <w:p>
            <w:pPr>
              <w:pStyle w:val="TableContents"/>
              <w:bidi w:val="0"/>
              <w:spacing w:before="0" w:after="283"/>
              <w:jc w:val="start"/>
              <w:rPr/>
            </w:pPr>
            <w:r>
              <w:rPr/>
              <w:t xml:space="preserve">32, 000 </w:t>
            </w:r>
          </w:p>
        </w:tc>
        <w:tc>
          <w:tcPr>
            <w:tcW w:w="661" w:type="dxa"/>
            <w:tcBorders/>
            <w:vAlign w:val="center"/>
          </w:tcPr>
          <w:p>
            <w:pPr>
              <w:pStyle w:val="TableContents"/>
              <w:bidi w:val="0"/>
              <w:spacing w:before="0" w:after="283"/>
              <w:jc w:val="start"/>
              <w:rPr/>
            </w:pPr>
            <w:r>
              <w:rPr/>
              <w:t xml:space="preserve">31, 500 </w:t>
            </w:r>
          </w:p>
        </w:tc>
        <w:tc>
          <w:tcPr>
            <w:tcW w:w="661" w:type="dxa"/>
            <w:tcBorders/>
            <w:vAlign w:val="center"/>
          </w:tcPr>
          <w:p>
            <w:pPr>
              <w:pStyle w:val="TableContents"/>
              <w:bidi w:val="0"/>
              <w:spacing w:before="0" w:after="283"/>
              <w:jc w:val="start"/>
              <w:rPr/>
            </w:pPr>
            <w:r>
              <w:rPr/>
              <w:t xml:space="preserve">31, 000 </w:t>
            </w:r>
          </w:p>
        </w:tc>
        <w:tc>
          <w:tcPr>
            <w:tcW w:w="707" w:type="dxa"/>
            <w:tcBorders/>
            <w:vAlign w:val="center"/>
          </w:tcPr>
          <w:p>
            <w:pPr>
              <w:pStyle w:val="TableContents"/>
              <w:bidi w:val="0"/>
              <w:spacing w:before="0" w:after="283"/>
              <w:jc w:val="start"/>
              <w:rPr/>
            </w:pPr>
            <w:r>
              <w:rPr/>
              <w:t xml:space="preserve">29, 500 </w:t>
            </w:r>
          </w:p>
        </w:tc>
        <w:tc>
          <w:tcPr>
            <w:tcW w:w="661" w:type="dxa"/>
            <w:tcBorders/>
            <w:vAlign w:val="center"/>
          </w:tcPr>
          <w:p>
            <w:pPr>
              <w:pStyle w:val="TableContents"/>
              <w:bidi w:val="0"/>
              <w:spacing w:before="0" w:after="283"/>
              <w:jc w:val="start"/>
              <w:rPr/>
            </w:pPr>
            <w:r>
              <w:rPr/>
              <w:t xml:space="preserve">29, 000 </w:t>
            </w:r>
          </w:p>
        </w:tc>
        <w:tc>
          <w:tcPr>
            <w:tcW w:w="661" w:type="dxa"/>
            <w:tcBorders/>
            <w:vAlign w:val="center"/>
          </w:tcPr>
          <w:p>
            <w:pPr>
              <w:pStyle w:val="TableContents"/>
              <w:bidi w:val="0"/>
              <w:spacing w:before="0" w:after="283"/>
              <w:jc w:val="start"/>
              <w:rPr/>
            </w:pPr>
            <w:r>
              <w:rPr/>
              <w:t xml:space="preserve">28, 500 </w:t>
            </w:r>
          </w:p>
        </w:tc>
        <w:tc>
          <w:tcPr>
            <w:tcW w:w="707" w:type="dxa"/>
            <w:tcBorders/>
            <w:vAlign w:val="center"/>
          </w:tcPr>
          <w:p>
            <w:pPr>
              <w:pStyle w:val="TableContents"/>
              <w:bidi w:val="0"/>
              <w:spacing w:before="0" w:after="283"/>
              <w:jc w:val="start"/>
              <w:rPr/>
            </w:pPr>
            <w:r>
              <w:rPr/>
              <w:t xml:space="preserve">27, 000 </w:t>
            </w:r>
          </w:p>
        </w:tc>
        <w:tc>
          <w:tcPr>
            <w:tcW w:w="684" w:type="dxa"/>
            <w:tcBorders/>
            <w:vAlign w:val="center"/>
          </w:tcPr>
          <w:p>
            <w:pPr>
              <w:pStyle w:val="TableContents"/>
              <w:bidi w:val="0"/>
              <w:spacing w:before="0" w:after="283"/>
              <w:jc w:val="start"/>
              <w:rPr/>
            </w:pPr>
            <w:r>
              <w:rPr/>
              <w:t xml:space="preserve">26, 500 </w:t>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Closing bank balance </w:t>
            </w:r>
          </w:p>
        </w:tc>
        <w:tc>
          <w:tcPr>
            <w:tcW w:w="1206" w:type="dxa"/>
            <w:tcBorders/>
            <w:vAlign w:val="center"/>
          </w:tcPr>
          <w:p>
            <w:pPr>
              <w:pStyle w:val="TableContents"/>
              <w:bidi w:val="0"/>
              <w:spacing w:before="0" w:after="283"/>
              <w:jc w:val="start"/>
              <w:rPr/>
            </w:pPr>
            <w:r>
              <w:rPr/>
              <w:t xml:space="preserve">5, 500 </w:t>
            </w:r>
          </w:p>
        </w:tc>
        <w:tc>
          <w:tcPr>
            <w:tcW w:w="627" w:type="dxa"/>
            <w:tcBorders/>
            <w:vAlign w:val="center"/>
          </w:tcPr>
          <w:p>
            <w:pPr>
              <w:pStyle w:val="TableContents"/>
              <w:bidi w:val="0"/>
              <w:spacing w:before="0" w:after="283"/>
              <w:jc w:val="start"/>
              <w:rPr/>
            </w:pPr>
            <w:r>
              <w:rPr/>
              <w:t xml:space="preserve">0 </w:t>
            </w:r>
          </w:p>
        </w:tc>
        <w:tc>
          <w:tcPr>
            <w:tcW w:w="661" w:type="dxa"/>
            <w:tcBorders/>
            <w:vAlign w:val="center"/>
          </w:tcPr>
          <w:p>
            <w:pPr>
              <w:pStyle w:val="TableContents"/>
              <w:bidi w:val="0"/>
              <w:spacing w:before="0" w:after="283"/>
              <w:jc w:val="start"/>
              <w:rPr/>
            </w:pPr>
            <w:r>
              <w:rPr/>
              <w:t xml:space="preserve">8, 500 </w:t>
            </w:r>
          </w:p>
        </w:tc>
        <w:tc>
          <w:tcPr>
            <w:tcW w:w="684" w:type="dxa"/>
            <w:tcBorders/>
            <w:vAlign w:val="center"/>
          </w:tcPr>
          <w:p>
            <w:pPr>
              <w:pStyle w:val="TableContents"/>
              <w:bidi w:val="0"/>
              <w:spacing w:before="0" w:after="283"/>
              <w:jc w:val="start"/>
              <w:rPr/>
            </w:pPr>
            <w:r>
              <w:rPr/>
              <w:t xml:space="preserve">18, 000 </w:t>
            </w:r>
          </w:p>
        </w:tc>
        <w:tc>
          <w:tcPr>
            <w:tcW w:w="673" w:type="dxa"/>
            <w:tcBorders/>
            <w:vAlign w:val="center"/>
          </w:tcPr>
          <w:p>
            <w:pPr>
              <w:pStyle w:val="TableContents"/>
              <w:bidi w:val="0"/>
              <w:spacing w:before="0" w:after="283"/>
              <w:jc w:val="start"/>
              <w:rPr/>
            </w:pPr>
            <w:r>
              <w:rPr/>
              <w:t xml:space="preserve">32, 000 </w:t>
            </w:r>
          </w:p>
        </w:tc>
        <w:tc>
          <w:tcPr>
            <w:tcW w:w="718" w:type="dxa"/>
            <w:tcBorders/>
            <w:vAlign w:val="center"/>
          </w:tcPr>
          <w:p>
            <w:pPr>
              <w:pStyle w:val="TableContents"/>
              <w:bidi w:val="0"/>
              <w:spacing w:before="0" w:after="283"/>
              <w:jc w:val="start"/>
              <w:rPr/>
            </w:pPr>
            <w:r>
              <w:rPr/>
              <w:t xml:space="preserve">31, 500 </w:t>
            </w:r>
          </w:p>
        </w:tc>
        <w:tc>
          <w:tcPr>
            <w:tcW w:w="661" w:type="dxa"/>
            <w:tcBorders/>
            <w:vAlign w:val="center"/>
          </w:tcPr>
          <w:p>
            <w:pPr>
              <w:pStyle w:val="TableContents"/>
              <w:bidi w:val="0"/>
              <w:spacing w:before="0" w:after="283"/>
              <w:jc w:val="start"/>
              <w:rPr/>
            </w:pPr>
            <w:r>
              <w:rPr/>
              <w:t xml:space="preserve">31, 000 </w:t>
            </w:r>
          </w:p>
        </w:tc>
        <w:tc>
          <w:tcPr>
            <w:tcW w:w="661" w:type="dxa"/>
            <w:tcBorders/>
            <w:vAlign w:val="center"/>
          </w:tcPr>
          <w:p>
            <w:pPr>
              <w:pStyle w:val="TableContents"/>
              <w:bidi w:val="0"/>
              <w:spacing w:before="0" w:after="283"/>
              <w:jc w:val="start"/>
              <w:rPr/>
            </w:pPr>
            <w:r>
              <w:rPr/>
              <w:t xml:space="preserve">29, 500 </w:t>
            </w:r>
          </w:p>
        </w:tc>
        <w:tc>
          <w:tcPr>
            <w:tcW w:w="707" w:type="dxa"/>
            <w:tcBorders/>
            <w:vAlign w:val="center"/>
          </w:tcPr>
          <w:p>
            <w:pPr>
              <w:pStyle w:val="TableContents"/>
              <w:bidi w:val="0"/>
              <w:spacing w:before="0" w:after="283"/>
              <w:jc w:val="start"/>
              <w:rPr/>
            </w:pPr>
            <w:r>
              <w:rPr/>
              <w:t xml:space="preserve">29, 000 </w:t>
            </w:r>
          </w:p>
        </w:tc>
        <w:tc>
          <w:tcPr>
            <w:tcW w:w="661" w:type="dxa"/>
            <w:tcBorders/>
            <w:vAlign w:val="center"/>
          </w:tcPr>
          <w:p>
            <w:pPr>
              <w:pStyle w:val="TableContents"/>
              <w:bidi w:val="0"/>
              <w:spacing w:before="0" w:after="283"/>
              <w:jc w:val="start"/>
              <w:rPr/>
            </w:pPr>
            <w:r>
              <w:rPr/>
              <w:t xml:space="preserve">28, 500 </w:t>
            </w:r>
          </w:p>
        </w:tc>
        <w:tc>
          <w:tcPr>
            <w:tcW w:w="661" w:type="dxa"/>
            <w:tcBorders/>
            <w:vAlign w:val="center"/>
          </w:tcPr>
          <w:p>
            <w:pPr>
              <w:pStyle w:val="TableContents"/>
              <w:bidi w:val="0"/>
              <w:spacing w:before="0" w:after="283"/>
              <w:jc w:val="start"/>
              <w:rPr/>
            </w:pPr>
            <w:r>
              <w:rPr/>
              <w:t xml:space="preserve">27, 000 </w:t>
            </w:r>
          </w:p>
        </w:tc>
        <w:tc>
          <w:tcPr>
            <w:tcW w:w="707" w:type="dxa"/>
            <w:tcBorders/>
            <w:vAlign w:val="center"/>
          </w:tcPr>
          <w:p>
            <w:pPr>
              <w:pStyle w:val="TableContents"/>
              <w:bidi w:val="0"/>
              <w:spacing w:before="0" w:after="283"/>
              <w:jc w:val="start"/>
              <w:rPr/>
            </w:pPr>
            <w:r>
              <w:rPr/>
              <w:t xml:space="preserve">26, 500 </w:t>
            </w:r>
          </w:p>
        </w:tc>
        <w:tc>
          <w:tcPr>
            <w:tcW w:w="684" w:type="dxa"/>
            <w:tcBorders/>
            <w:vAlign w:val="center"/>
          </w:tcPr>
          <w:p>
            <w:pPr>
              <w:pStyle w:val="TableContents"/>
              <w:bidi w:val="0"/>
              <w:spacing w:before="0" w:after="283"/>
              <w:jc w:val="start"/>
              <w:rPr/>
            </w:pPr>
            <w:r>
              <w:rPr/>
              <w:t xml:space="preserve">14, 000 </w:t>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Appendix II – Sprint X’s cash flow forecast with reduced Feb and Mar sales </w:t>
      </w:r>
    </w:p>
    <w:tbl>
      <w:tblPr>
        <w:tblW w:w="11339" w:type="dxa"/>
        <w:jc w:val="start"/>
        <w:tblInd w:w="0" w:type="dxa"/>
        <w:tblLayout w:type="fixed"/>
        <w:tblCellMar>
          <w:top w:w="28" w:type="dxa"/>
          <w:start w:w="28" w:type="dxa"/>
          <w:bottom w:w="28" w:type="dxa"/>
          <w:end w:w="28" w:type="dxa"/>
        </w:tblCellMar>
      </w:tblPr>
      <w:tblGrid>
        <w:gridCol w:w="1347"/>
        <w:gridCol w:w="1206"/>
        <w:gridCol w:w="627"/>
        <w:gridCol w:w="661"/>
        <w:gridCol w:w="684"/>
        <w:gridCol w:w="673"/>
        <w:gridCol w:w="718"/>
        <w:gridCol w:w="661"/>
        <w:gridCol w:w="661"/>
        <w:gridCol w:w="707"/>
        <w:gridCol w:w="661"/>
        <w:gridCol w:w="661"/>
        <w:gridCol w:w="707"/>
        <w:gridCol w:w="684"/>
        <w:gridCol w:w="681"/>
      </w:tblGrid>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pPr>
            <w:r>
              <w:rPr/>
              <w:t xml:space="preserve">Jan-04 </w:t>
            </w:r>
          </w:p>
        </w:tc>
        <w:tc>
          <w:tcPr>
            <w:tcW w:w="661" w:type="dxa"/>
            <w:tcBorders/>
            <w:vAlign w:val="center"/>
          </w:tcPr>
          <w:p>
            <w:pPr>
              <w:pStyle w:val="TableContents"/>
              <w:bidi w:val="0"/>
              <w:spacing w:before="0" w:after="283"/>
              <w:jc w:val="start"/>
              <w:rPr/>
            </w:pPr>
            <w:r>
              <w:rPr/>
              <w:t xml:space="preserve">Feb-04 </w:t>
            </w:r>
          </w:p>
        </w:tc>
        <w:tc>
          <w:tcPr>
            <w:tcW w:w="684" w:type="dxa"/>
            <w:tcBorders/>
            <w:vAlign w:val="center"/>
          </w:tcPr>
          <w:p>
            <w:pPr>
              <w:pStyle w:val="TableContents"/>
              <w:bidi w:val="0"/>
              <w:spacing w:before="0" w:after="283"/>
              <w:jc w:val="start"/>
              <w:rPr/>
            </w:pPr>
            <w:r>
              <w:rPr/>
              <w:t xml:space="preserve">Mar-04 </w:t>
            </w:r>
          </w:p>
        </w:tc>
        <w:tc>
          <w:tcPr>
            <w:tcW w:w="673" w:type="dxa"/>
            <w:tcBorders/>
            <w:vAlign w:val="center"/>
          </w:tcPr>
          <w:p>
            <w:pPr>
              <w:pStyle w:val="TableContents"/>
              <w:bidi w:val="0"/>
              <w:spacing w:before="0" w:after="283"/>
              <w:jc w:val="start"/>
              <w:rPr/>
            </w:pPr>
            <w:r>
              <w:rPr/>
              <w:t xml:space="preserve">Apr-04 </w:t>
            </w:r>
          </w:p>
        </w:tc>
        <w:tc>
          <w:tcPr>
            <w:tcW w:w="718" w:type="dxa"/>
            <w:tcBorders/>
            <w:vAlign w:val="center"/>
          </w:tcPr>
          <w:p>
            <w:pPr>
              <w:pStyle w:val="TableContents"/>
              <w:bidi w:val="0"/>
              <w:spacing w:before="0" w:after="283"/>
              <w:jc w:val="start"/>
              <w:rPr/>
            </w:pPr>
            <w:r>
              <w:rPr/>
              <w:t xml:space="preserve">May-04 </w:t>
            </w:r>
          </w:p>
        </w:tc>
        <w:tc>
          <w:tcPr>
            <w:tcW w:w="661" w:type="dxa"/>
            <w:tcBorders/>
            <w:vAlign w:val="center"/>
          </w:tcPr>
          <w:p>
            <w:pPr>
              <w:pStyle w:val="TableContents"/>
              <w:bidi w:val="0"/>
              <w:spacing w:before="0" w:after="283"/>
              <w:jc w:val="start"/>
              <w:rPr/>
            </w:pPr>
            <w:r>
              <w:rPr/>
              <w:t xml:space="preserve">Jun-04 </w:t>
            </w:r>
          </w:p>
        </w:tc>
        <w:tc>
          <w:tcPr>
            <w:tcW w:w="661" w:type="dxa"/>
            <w:tcBorders/>
            <w:vAlign w:val="center"/>
          </w:tcPr>
          <w:p>
            <w:pPr>
              <w:pStyle w:val="TableContents"/>
              <w:bidi w:val="0"/>
              <w:spacing w:before="0" w:after="283"/>
              <w:jc w:val="start"/>
              <w:rPr/>
            </w:pPr>
            <w:r>
              <w:rPr/>
              <w:t xml:space="preserve">Jul-04 </w:t>
            </w:r>
          </w:p>
        </w:tc>
        <w:tc>
          <w:tcPr>
            <w:tcW w:w="707" w:type="dxa"/>
            <w:tcBorders/>
            <w:vAlign w:val="center"/>
          </w:tcPr>
          <w:p>
            <w:pPr>
              <w:pStyle w:val="TableContents"/>
              <w:bidi w:val="0"/>
              <w:spacing w:before="0" w:after="283"/>
              <w:jc w:val="start"/>
              <w:rPr/>
            </w:pPr>
            <w:r>
              <w:rPr/>
              <w:t xml:space="preserve">Aug-04 </w:t>
            </w:r>
          </w:p>
        </w:tc>
        <w:tc>
          <w:tcPr>
            <w:tcW w:w="661" w:type="dxa"/>
            <w:tcBorders/>
            <w:vAlign w:val="center"/>
          </w:tcPr>
          <w:p>
            <w:pPr>
              <w:pStyle w:val="TableContents"/>
              <w:bidi w:val="0"/>
              <w:spacing w:before="0" w:after="283"/>
              <w:jc w:val="start"/>
              <w:rPr/>
            </w:pPr>
            <w:r>
              <w:rPr/>
              <w:t xml:space="preserve">Sep-04 </w:t>
            </w:r>
          </w:p>
        </w:tc>
        <w:tc>
          <w:tcPr>
            <w:tcW w:w="661" w:type="dxa"/>
            <w:tcBorders/>
            <w:vAlign w:val="center"/>
          </w:tcPr>
          <w:p>
            <w:pPr>
              <w:pStyle w:val="TableContents"/>
              <w:bidi w:val="0"/>
              <w:spacing w:before="0" w:after="283"/>
              <w:jc w:val="start"/>
              <w:rPr/>
            </w:pPr>
            <w:r>
              <w:rPr/>
              <w:t xml:space="preserve">Oct-04 </w:t>
            </w:r>
          </w:p>
        </w:tc>
        <w:tc>
          <w:tcPr>
            <w:tcW w:w="707" w:type="dxa"/>
            <w:tcBorders/>
            <w:vAlign w:val="center"/>
          </w:tcPr>
          <w:p>
            <w:pPr>
              <w:pStyle w:val="TableContents"/>
              <w:bidi w:val="0"/>
              <w:spacing w:before="0" w:after="283"/>
              <w:jc w:val="start"/>
              <w:rPr/>
            </w:pPr>
            <w:r>
              <w:rPr/>
              <w:t xml:space="preserve">Nov-04 </w:t>
            </w:r>
          </w:p>
        </w:tc>
        <w:tc>
          <w:tcPr>
            <w:tcW w:w="684" w:type="dxa"/>
            <w:tcBorders/>
            <w:vAlign w:val="center"/>
          </w:tcPr>
          <w:p>
            <w:pPr>
              <w:pStyle w:val="TableContents"/>
              <w:bidi w:val="0"/>
              <w:spacing w:before="0" w:after="283"/>
              <w:jc w:val="start"/>
              <w:rPr/>
            </w:pPr>
            <w:r>
              <w:rPr/>
              <w:t xml:space="preserve">Dec-04 </w:t>
            </w:r>
          </w:p>
        </w:tc>
        <w:tc>
          <w:tcPr>
            <w:tcW w:w="681" w:type="dxa"/>
            <w:tcBorders/>
            <w:vAlign w:val="center"/>
          </w:tcPr>
          <w:p>
            <w:pPr>
              <w:pStyle w:val="TableContents"/>
              <w:bidi w:val="0"/>
              <w:spacing w:before="0" w:after="283"/>
              <w:jc w:val="start"/>
              <w:rPr/>
            </w:pPr>
            <w:r>
              <w:rPr/>
              <w:t xml:space="preserve">Jan-05 </w:t>
            </w:r>
          </w:p>
        </w:tc>
      </w:tr>
      <w:tr>
        <w:trPr/>
        <w:tc>
          <w:tcPr>
            <w:tcW w:w="1347" w:type="dxa"/>
            <w:tcBorders/>
            <w:vAlign w:val="center"/>
          </w:tcPr>
          <w:p>
            <w:pPr>
              <w:pStyle w:val="TableContents"/>
              <w:bidi w:val="0"/>
              <w:spacing w:before="0" w:after="283"/>
              <w:jc w:val="start"/>
              <w:rPr/>
            </w:pPr>
            <w:r>
              <w:rPr/>
              <w:t xml:space="preserve">Receipts </w:t>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Invoiced sales </w:t>
            </w:r>
          </w:p>
        </w:tc>
        <w:tc>
          <w:tcPr>
            <w:tcW w:w="627" w:type="dxa"/>
            <w:tcBorders/>
            <w:vAlign w:val="center"/>
          </w:tcPr>
          <w:p>
            <w:pPr>
              <w:pStyle w:val="TableContents"/>
              <w:bidi w:val="0"/>
              <w:spacing w:before="0" w:after="283"/>
              <w:jc w:val="start"/>
              <w:rPr/>
            </w:pPr>
            <w:r>
              <w:rPr/>
              <w:t xml:space="preserve">15, 000 </w:t>
            </w:r>
          </w:p>
        </w:tc>
        <w:tc>
          <w:tcPr>
            <w:tcW w:w="661" w:type="dxa"/>
            <w:tcBorders/>
            <w:vAlign w:val="center"/>
          </w:tcPr>
          <w:p>
            <w:pPr>
              <w:pStyle w:val="TableContents"/>
              <w:bidi w:val="0"/>
              <w:spacing w:before="0" w:after="283"/>
              <w:jc w:val="start"/>
              <w:rPr/>
            </w:pPr>
            <w:r>
              <w:rPr/>
              <w:t xml:space="preserve">15, 500 </w:t>
            </w:r>
          </w:p>
        </w:tc>
        <w:tc>
          <w:tcPr>
            <w:tcW w:w="684" w:type="dxa"/>
            <w:tcBorders/>
            <w:vAlign w:val="center"/>
          </w:tcPr>
          <w:p>
            <w:pPr>
              <w:pStyle w:val="TableContents"/>
              <w:bidi w:val="0"/>
              <w:spacing w:before="0" w:after="283"/>
              <w:jc w:val="start"/>
              <w:rPr/>
            </w:pPr>
            <w:r>
              <w:rPr/>
              <w:t xml:space="preserve">30, 000 </w:t>
            </w:r>
          </w:p>
        </w:tc>
        <w:tc>
          <w:tcPr>
            <w:tcW w:w="673" w:type="dxa"/>
            <w:tcBorders/>
            <w:vAlign w:val="center"/>
          </w:tcPr>
          <w:p>
            <w:pPr>
              <w:pStyle w:val="TableContents"/>
              <w:bidi w:val="0"/>
              <w:spacing w:before="0" w:after="283"/>
              <w:jc w:val="start"/>
              <w:rPr/>
            </w:pPr>
            <w:r>
              <w:rPr/>
              <w:t xml:space="preserve">35, 000 </w:t>
            </w:r>
          </w:p>
        </w:tc>
        <w:tc>
          <w:tcPr>
            <w:tcW w:w="718" w:type="dxa"/>
            <w:tcBorders/>
            <w:vAlign w:val="center"/>
          </w:tcPr>
          <w:p>
            <w:pPr>
              <w:pStyle w:val="TableContents"/>
              <w:bidi w:val="0"/>
              <w:spacing w:before="0" w:after="283"/>
              <w:jc w:val="start"/>
              <w:rPr/>
            </w:pPr>
            <w:r>
              <w:rPr/>
              <w:t xml:space="preserve">35, 000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84" w:type="dxa"/>
            <w:tcBorders/>
            <w:vAlign w:val="center"/>
          </w:tcPr>
          <w:p>
            <w:pPr>
              <w:pStyle w:val="TableContents"/>
              <w:bidi w:val="0"/>
              <w:spacing w:before="0" w:after="283"/>
              <w:jc w:val="start"/>
              <w:rPr/>
            </w:pPr>
            <w:r>
              <w:rPr/>
              <w:t xml:space="preserve">20, 000 </w:t>
            </w:r>
          </w:p>
        </w:tc>
        <w:tc>
          <w:tcPr>
            <w:tcW w:w="681" w:type="dxa"/>
            <w:tcBorders/>
            <w:vAlign w:val="center"/>
          </w:tcPr>
          <w:p>
            <w:pPr>
              <w:pStyle w:val="TableContents"/>
              <w:bidi w:val="0"/>
              <w:spacing w:before="0" w:after="283"/>
              <w:jc w:val="start"/>
              <w:rPr/>
            </w:pPr>
            <w:r>
              <w:rPr/>
              <w:t xml:space="preserve">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pPr>
            <w:r>
              <w:rPr/>
              <w:t xml:space="preserve">15, 000 </w:t>
            </w:r>
          </w:p>
        </w:tc>
        <w:tc>
          <w:tcPr>
            <w:tcW w:w="661" w:type="dxa"/>
            <w:tcBorders/>
            <w:vAlign w:val="center"/>
          </w:tcPr>
          <w:p>
            <w:pPr>
              <w:pStyle w:val="TableContents"/>
              <w:bidi w:val="0"/>
              <w:spacing w:before="0" w:after="283"/>
              <w:jc w:val="start"/>
              <w:rPr/>
            </w:pPr>
            <w:r>
              <w:rPr/>
              <w:t xml:space="preserve">15, 500 </w:t>
            </w:r>
          </w:p>
        </w:tc>
        <w:tc>
          <w:tcPr>
            <w:tcW w:w="684" w:type="dxa"/>
            <w:tcBorders/>
            <w:vAlign w:val="center"/>
          </w:tcPr>
          <w:p>
            <w:pPr>
              <w:pStyle w:val="TableContents"/>
              <w:bidi w:val="0"/>
              <w:spacing w:before="0" w:after="283"/>
              <w:jc w:val="start"/>
              <w:rPr/>
            </w:pPr>
            <w:r>
              <w:rPr/>
              <w:t xml:space="preserve">30, 000 </w:t>
            </w:r>
          </w:p>
        </w:tc>
        <w:tc>
          <w:tcPr>
            <w:tcW w:w="673" w:type="dxa"/>
            <w:tcBorders/>
            <w:vAlign w:val="center"/>
          </w:tcPr>
          <w:p>
            <w:pPr>
              <w:pStyle w:val="TableContents"/>
              <w:bidi w:val="0"/>
              <w:spacing w:before="0" w:after="283"/>
              <w:jc w:val="start"/>
              <w:rPr/>
            </w:pPr>
            <w:r>
              <w:rPr/>
              <w:t xml:space="preserve">35, 000 </w:t>
            </w:r>
          </w:p>
        </w:tc>
        <w:tc>
          <w:tcPr>
            <w:tcW w:w="718" w:type="dxa"/>
            <w:tcBorders/>
            <w:vAlign w:val="center"/>
          </w:tcPr>
          <w:p>
            <w:pPr>
              <w:pStyle w:val="TableContents"/>
              <w:bidi w:val="0"/>
              <w:spacing w:before="0" w:after="283"/>
              <w:jc w:val="start"/>
              <w:rPr/>
            </w:pPr>
            <w:r>
              <w:rPr/>
              <w:t xml:space="preserve">35, 000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661" w:type="dxa"/>
            <w:tcBorders/>
            <w:vAlign w:val="center"/>
          </w:tcPr>
          <w:p>
            <w:pPr>
              <w:pStyle w:val="TableContents"/>
              <w:bidi w:val="0"/>
              <w:spacing w:before="0" w:after="283"/>
              <w:jc w:val="start"/>
              <w:rPr/>
            </w:pPr>
            <w:r>
              <w:rPr/>
              <w:t xml:space="preserve">20, 000 </w:t>
            </w:r>
          </w:p>
        </w:tc>
        <w:tc>
          <w:tcPr>
            <w:tcW w:w="707" w:type="dxa"/>
            <w:tcBorders/>
            <w:vAlign w:val="center"/>
          </w:tcPr>
          <w:p>
            <w:pPr>
              <w:pStyle w:val="TableContents"/>
              <w:bidi w:val="0"/>
              <w:spacing w:before="0" w:after="283"/>
              <w:jc w:val="start"/>
              <w:rPr/>
            </w:pPr>
            <w:r>
              <w:rPr/>
              <w:t xml:space="preserve">20, 000 </w:t>
            </w:r>
          </w:p>
        </w:tc>
        <w:tc>
          <w:tcPr>
            <w:tcW w:w="684" w:type="dxa"/>
            <w:tcBorders/>
            <w:vAlign w:val="center"/>
          </w:tcPr>
          <w:p>
            <w:pPr>
              <w:pStyle w:val="TableContents"/>
              <w:bidi w:val="0"/>
              <w:spacing w:before="0" w:after="283"/>
              <w:jc w:val="start"/>
              <w:rPr/>
            </w:pPr>
            <w:r>
              <w:rPr/>
              <w:t xml:space="preserve">20, 000 </w:t>
            </w:r>
          </w:p>
        </w:tc>
        <w:tc>
          <w:tcPr>
            <w:tcW w:w="681" w:type="dxa"/>
            <w:tcBorders/>
            <w:vAlign w:val="center"/>
          </w:tcPr>
          <w:p>
            <w:pPr>
              <w:pStyle w:val="TableContents"/>
              <w:bidi w:val="0"/>
              <w:spacing w:before="0" w:after="283"/>
              <w:jc w:val="start"/>
              <w:rPr/>
            </w:pPr>
            <w:r>
              <w:rPr/>
              <w:t xml:space="preserve">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Payments </w:t>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Stock </w:t>
            </w:r>
          </w:p>
        </w:tc>
        <w:tc>
          <w:tcPr>
            <w:tcW w:w="627"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(17, 500) </w:t>
            </w:r>
          </w:p>
        </w:tc>
        <w:tc>
          <w:tcPr>
            <w:tcW w:w="684" w:type="dxa"/>
            <w:tcBorders/>
            <w:vAlign w:val="center"/>
          </w:tcPr>
          <w:p>
            <w:pPr>
              <w:pStyle w:val="TableContents"/>
              <w:bidi w:val="0"/>
              <w:spacing w:before="0" w:after="283"/>
              <w:jc w:val="start"/>
              <w:rPr/>
            </w:pPr>
            <w:r>
              <w:rPr/>
              <w:t xml:space="preserve">(14, 500) </w:t>
            </w:r>
          </w:p>
        </w:tc>
        <w:tc>
          <w:tcPr>
            <w:tcW w:w="673" w:type="dxa"/>
            <w:tcBorders/>
            <w:vAlign w:val="center"/>
          </w:tcPr>
          <w:p>
            <w:pPr>
              <w:pStyle w:val="TableContents"/>
              <w:bidi w:val="0"/>
              <w:spacing w:before="0" w:after="283"/>
              <w:jc w:val="start"/>
              <w:rPr/>
            </w:pPr>
            <w:r>
              <w:rPr/>
              <w:t xml:space="preserve">(14, 500) </w:t>
            </w:r>
          </w:p>
        </w:tc>
        <w:tc>
          <w:tcPr>
            <w:tcW w:w="718"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707"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661" w:type="dxa"/>
            <w:tcBorders/>
            <w:vAlign w:val="center"/>
          </w:tcPr>
          <w:p>
            <w:pPr>
              <w:pStyle w:val="TableContents"/>
              <w:bidi w:val="0"/>
              <w:spacing w:before="0" w:after="283"/>
              <w:jc w:val="start"/>
              <w:rPr/>
            </w:pPr>
            <w:r>
              <w:rPr/>
              <w:t xml:space="preserve">(12, 500) </w:t>
            </w:r>
          </w:p>
        </w:tc>
        <w:tc>
          <w:tcPr>
            <w:tcW w:w="707" w:type="dxa"/>
            <w:tcBorders/>
            <w:vAlign w:val="center"/>
          </w:tcPr>
          <w:p>
            <w:pPr>
              <w:pStyle w:val="TableContents"/>
              <w:bidi w:val="0"/>
              <w:spacing w:before="0" w:after="283"/>
              <w:jc w:val="start"/>
              <w:rPr/>
            </w:pPr>
            <w:r>
              <w:rPr/>
              <w:t xml:space="preserve">(12, 500) </w:t>
            </w:r>
          </w:p>
        </w:tc>
        <w:tc>
          <w:tcPr>
            <w:tcW w:w="684" w:type="dxa"/>
            <w:tcBorders/>
            <w:vAlign w:val="center"/>
          </w:tcPr>
          <w:p>
            <w:pPr>
              <w:pStyle w:val="TableContents"/>
              <w:bidi w:val="0"/>
              <w:spacing w:before="0" w:after="283"/>
              <w:jc w:val="start"/>
              <w:rPr/>
            </w:pPr>
            <w:r>
              <w:rPr/>
              <w:t xml:space="preserve">(12, 500) </w:t>
            </w:r>
          </w:p>
        </w:tc>
        <w:tc>
          <w:tcPr>
            <w:tcW w:w="681" w:type="dxa"/>
            <w:tcBorders/>
            <w:vAlign w:val="center"/>
          </w:tcPr>
          <w:p>
            <w:pPr>
              <w:pStyle w:val="TableContents"/>
              <w:bidi w:val="0"/>
              <w:spacing w:before="0" w:after="283"/>
              <w:jc w:val="start"/>
              <w:rPr/>
            </w:pPr>
            <w:r>
              <w:rPr/>
              <w:t xml:space="preserve">(12, 500)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Telephone </w:t>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pPr>
            <w:r>
              <w:rPr/>
              <w:t xml:space="preserve">(1, 000) </w:t>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pPr>
            <w:r>
              <w:rPr/>
              <w:t xml:space="preserve">(1, 000) </w:t>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pPr>
            <w:r>
              <w:rPr/>
              <w:t xml:space="preserve">(1, 000) </w:t>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pPr>
            <w:r>
              <w:rPr/>
              <w:t xml:space="preserve">(1, 000) </w:t>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Electricity </w:t>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pPr>
            <w:r>
              <w:rPr/>
              <w:t xml:space="preserve">(1, 500) </w:t>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707"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707" w:type="dxa"/>
            <w:tcBorders/>
            <w:vAlign w:val="center"/>
          </w:tcPr>
          <w:p>
            <w:pPr>
              <w:pStyle w:val="TableContents"/>
              <w:bidi w:val="0"/>
              <w:spacing w:before="0" w:after="283"/>
              <w:jc w:val="start"/>
              <w:rPr/>
            </w:pPr>
            <w:r>
              <w:rPr/>
              <w:t xml:space="preserve">(500) </w:t>
            </w:r>
          </w:p>
        </w:tc>
        <w:tc>
          <w:tcPr>
            <w:tcW w:w="684" w:type="dxa"/>
            <w:tcBorders/>
            <w:vAlign w:val="center"/>
          </w:tcPr>
          <w:p>
            <w:pPr>
              <w:pStyle w:val="TableContents"/>
              <w:bidi w:val="0"/>
              <w:spacing w:before="0" w:after="283"/>
              <w:jc w:val="start"/>
              <w:rPr/>
            </w:pPr>
            <w:r>
              <w:rPr/>
              <w:t xml:space="preserve">(500)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Rent </w:t>
            </w:r>
          </w:p>
        </w:tc>
        <w:tc>
          <w:tcPr>
            <w:tcW w:w="627"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684" w:type="dxa"/>
            <w:tcBorders/>
            <w:vAlign w:val="center"/>
          </w:tcPr>
          <w:p>
            <w:pPr>
              <w:pStyle w:val="TableContents"/>
              <w:bidi w:val="0"/>
              <w:spacing w:before="0" w:after="283"/>
              <w:jc w:val="start"/>
              <w:rPr/>
            </w:pPr>
            <w:r>
              <w:rPr/>
              <w:t xml:space="preserve">(2, 500) </w:t>
            </w:r>
          </w:p>
        </w:tc>
        <w:tc>
          <w:tcPr>
            <w:tcW w:w="673" w:type="dxa"/>
            <w:tcBorders/>
            <w:vAlign w:val="center"/>
          </w:tcPr>
          <w:p>
            <w:pPr>
              <w:pStyle w:val="TableContents"/>
              <w:bidi w:val="0"/>
              <w:spacing w:before="0" w:after="283"/>
              <w:jc w:val="start"/>
              <w:rPr/>
            </w:pPr>
            <w:r>
              <w:rPr/>
              <w:t xml:space="preserve">(2, 500) </w:t>
            </w:r>
          </w:p>
        </w:tc>
        <w:tc>
          <w:tcPr>
            <w:tcW w:w="718"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707"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661" w:type="dxa"/>
            <w:tcBorders/>
            <w:vAlign w:val="center"/>
          </w:tcPr>
          <w:p>
            <w:pPr>
              <w:pStyle w:val="TableContents"/>
              <w:bidi w:val="0"/>
              <w:spacing w:before="0" w:after="283"/>
              <w:jc w:val="start"/>
              <w:rPr/>
            </w:pPr>
            <w:r>
              <w:rPr/>
              <w:t xml:space="preserve">(2, 500) </w:t>
            </w:r>
          </w:p>
        </w:tc>
        <w:tc>
          <w:tcPr>
            <w:tcW w:w="707" w:type="dxa"/>
            <w:tcBorders/>
            <w:vAlign w:val="center"/>
          </w:tcPr>
          <w:p>
            <w:pPr>
              <w:pStyle w:val="TableContents"/>
              <w:bidi w:val="0"/>
              <w:spacing w:before="0" w:after="283"/>
              <w:jc w:val="start"/>
              <w:rPr/>
            </w:pPr>
            <w:r>
              <w:rPr/>
              <w:t xml:space="preserve">(2, 500) </w:t>
            </w:r>
          </w:p>
        </w:tc>
        <w:tc>
          <w:tcPr>
            <w:tcW w:w="684" w:type="dxa"/>
            <w:tcBorders/>
            <w:vAlign w:val="center"/>
          </w:tcPr>
          <w:p>
            <w:pPr>
              <w:pStyle w:val="TableContents"/>
              <w:bidi w:val="0"/>
              <w:spacing w:before="0" w:after="283"/>
              <w:jc w:val="start"/>
              <w:rPr/>
            </w:pPr>
            <w:r>
              <w:rPr/>
              <w:t xml:space="preserve">(2, 500)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Wages </w:t>
            </w:r>
          </w:p>
        </w:tc>
        <w:tc>
          <w:tcPr>
            <w:tcW w:w="627"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684" w:type="dxa"/>
            <w:tcBorders/>
            <w:vAlign w:val="center"/>
          </w:tcPr>
          <w:p>
            <w:pPr>
              <w:pStyle w:val="TableContents"/>
              <w:bidi w:val="0"/>
              <w:spacing w:before="0" w:after="283"/>
              <w:jc w:val="start"/>
              <w:rPr/>
            </w:pPr>
            <w:r>
              <w:rPr/>
              <w:t xml:space="preserve">(2, 000) </w:t>
            </w:r>
          </w:p>
        </w:tc>
        <w:tc>
          <w:tcPr>
            <w:tcW w:w="673" w:type="dxa"/>
            <w:tcBorders/>
            <w:vAlign w:val="center"/>
          </w:tcPr>
          <w:p>
            <w:pPr>
              <w:pStyle w:val="TableContents"/>
              <w:bidi w:val="0"/>
              <w:spacing w:before="0" w:after="283"/>
              <w:jc w:val="start"/>
              <w:rPr/>
            </w:pPr>
            <w:r>
              <w:rPr/>
              <w:t xml:space="preserve">(2, 500) </w:t>
            </w:r>
          </w:p>
        </w:tc>
        <w:tc>
          <w:tcPr>
            <w:tcW w:w="718"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707"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661" w:type="dxa"/>
            <w:tcBorders/>
            <w:vAlign w:val="center"/>
          </w:tcPr>
          <w:p>
            <w:pPr>
              <w:pStyle w:val="TableContents"/>
              <w:bidi w:val="0"/>
              <w:spacing w:before="0" w:after="283"/>
              <w:jc w:val="start"/>
              <w:rPr/>
            </w:pPr>
            <w:r>
              <w:rPr/>
              <w:t xml:space="preserve">(2, 000) </w:t>
            </w:r>
          </w:p>
        </w:tc>
        <w:tc>
          <w:tcPr>
            <w:tcW w:w="707" w:type="dxa"/>
            <w:tcBorders/>
            <w:vAlign w:val="center"/>
          </w:tcPr>
          <w:p>
            <w:pPr>
              <w:pStyle w:val="TableContents"/>
              <w:bidi w:val="0"/>
              <w:spacing w:before="0" w:after="283"/>
              <w:jc w:val="start"/>
              <w:rPr/>
            </w:pPr>
            <w:r>
              <w:rPr/>
              <w:t xml:space="preserve">(2, 000) </w:t>
            </w:r>
          </w:p>
        </w:tc>
        <w:tc>
          <w:tcPr>
            <w:tcW w:w="684" w:type="dxa"/>
            <w:tcBorders/>
            <w:vAlign w:val="center"/>
          </w:tcPr>
          <w:p>
            <w:pPr>
              <w:pStyle w:val="TableContents"/>
              <w:bidi w:val="0"/>
              <w:spacing w:before="0" w:after="283"/>
              <w:jc w:val="start"/>
              <w:rPr/>
            </w:pPr>
            <w:r>
              <w:rPr/>
              <w:t xml:space="preserve">(2, 000)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pPr>
            <w:r>
              <w:rPr/>
              <w:t xml:space="preserve">Bank loan </w:t>
            </w:r>
          </w:p>
        </w:tc>
        <w:tc>
          <w:tcPr>
            <w:tcW w:w="627"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684" w:type="dxa"/>
            <w:tcBorders/>
            <w:vAlign w:val="center"/>
          </w:tcPr>
          <w:p>
            <w:pPr>
              <w:pStyle w:val="TableContents"/>
              <w:bidi w:val="0"/>
              <w:spacing w:before="0" w:after="283"/>
              <w:jc w:val="start"/>
              <w:rPr/>
            </w:pPr>
            <w:r>
              <w:rPr/>
              <w:t xml:space="preserve">(3, 000) </w:t>
            </w:r>
          </w:p>
        </w:tc>
        <w:tc>
          <w:tcPr>
            <w:tcW w:w="673" w:type="dxa"/>
            <w:tcBorders/>
            <w:vAlign w:val="center"/>
          </w:tcPr>
          <w:p>
            <w:pPr>
              <w:pStyle w:val="TableContents"/>
              <w:bidi w:val="0"/>
              <w:spacing w:before="0" w:after="283"/>
              <w:jc w:val="start"/>
              <w:rPr/>
            </w:pPr>
            <w:r>
              <w:rPr/>
              <w:t xml:space="preserve">(3, 000) </w:t>
            </w:r>
          </w:p>
        </w:tc>
        <w:tc>
          <w:tcPr>
            <w:tcW w:w="718"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707"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661" w:type="dxa"/>
            <w:tcBorders/>
            <w:vAlign w:val="center"/>
          </w:tcPr>
          <w:p>
            <w:pPr>
              <w:pStyle w:val="TableContents"/>
              <w:bidi w:val="0"/>
              <w:spacing w:before="0" w:after="283"/>
              <w:jc w:val="start"/>
              <w:rPr/>
            </w:pPr>
            <w:r>
              <w:rPr/>
              <w:t xml:space="preserve">(3, 000) </w:t>
            </w:r>
          </w:p>
        </w:tc>
        <w:tc>
          <w:tcPr>
            <w:tcW w:w="707" w:type="dxa"/>
            <w:tcBorders/>
            <w:vAlign w:val="center"/>
          </w:tcPr>
          <w:p>
            <w:pPr>
              <w:pStyle w:val="TableContents"/>
              <w:bidi w:val="0"/>
              <w:spacing w:before="0" w:after="283"/>
              <w:jc w:val="start"/>
              <w:rPr/>
            </w:pPr>
            <w:r>
              <w:rPr/>
              <w:t xml:space="preserve">(3, 000) </w:t>
            </w:r>
          </w:p>
        </w:tc>
        <w:tc>
          <w:tcPr>
            <w:tcW w:w="684" w:type="dxa"/>
            <w:tcBorders/>
            <w:vAlign w:val="center"/>
          </w:tcPr>
          <w:p>
            <w:pPr>
              <w:pStyle w:val="TableContents"/>
              <w:bidi w:val="0"/>
              <w:spacing w:before="0" w:after="283"/>
              <w:jc w:val="start"/>
              <w:rPr/>
            </w:pPr>
            <w:r>
              <w:rPr/>
              <w:t xml:space="preserve">(3, 000) </w:t>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pPr>
            <w:r>
              <w:rPr/>
              <w:t xml:space="preserve">(10, 500) </w:t>
            </w:r>
          </w:p>
        </w:tc>
        <w:tc>
          <w:tcPr>
            <w:tcW w:w="661" w:type="dxa"/>
            <w:tcBorders/>
            <w:vAlign w:val="center"/>
          </w:tcPr>
          <w:p>
            <w:pPr>
              <w:pStyle w:val="TableContents"/>
              <w:bidi w:val="0"/>
              <w:spacing w:before="0" w:after="283"/>
              <w:jc w:val="start"/>
              <w:rPr/>
            </w:pPr>
            <w:r>
              <w:rPr/>
              <w:t xml:space="preserve">(26, 000) </w:t>
            </w:r>
          </w:p>
        </w:tc>
        <w:tc>
          <w:tcPr>
            <w:tcW w:w="684" w:type="dxa"/>
            <w:tcBorders/>
            <w:vAlign w:val="center"/>
          </w:tcPr>
          <w:p>
            <w:pPr>
              <w:pStyle w:val="TableContents"/>
              <w:bidi w:val="0"/>
              <w:spacing w:before="0" w:after="283"/>
              <w:jc w:val="start"/>
              <w:rPr/>
            </w:pPr>
            <w:r>
              <w:rPr/>
              <w:t xml:space="preserve">(23, 500) </w:t>
            </w:r>
          </w:p>
        </w:tc>
        <w:tc>
          <w:tcPr>
            <w:tcW w:w="673" w:type="dxa"/>
            <w:tcBorders/>
            <w:vAlign w:val="center"/>
          </w:tcPr>
          <w:p>
            <w:pPr>
              <w:pStyle w:val="TableContents"/>
              <w:bidi w:val="0"/>
              <w:spacing w:before="0" w:after="283"/>
              <w:jc w:val="start"/>
              <w:rPr/>
            </w:pPr>
            <w:r>
              <w:rPr/>
              <w:t xml:space="preserve">(22, 500) </w:t>
            </w:r>
          </w:p>
        </w:tc>
        <w:tc>
          <w:tcPr>
            <w:tcW w:w="718" w:type="dxa"/>
            <w:tcBorders/>
            <w:vAlign w:val="center"/>
          </w:tcPr>
          <w:p>
            <w:pPr>
              <w:pStyle w:val="TableContents"/>
              <w:bidi w:val="0"/>
              <w:spacing w:before="0" w:after="283"/>
              <w:jc w:val="start"/>
              <w:rPr/>
            </w:pPr>
            <w:r>
              <w:rPr/>
              <w:t xml:space="preserve">(21, 000) </w:t>
            </w:r>
          </w:p>
        </w:tc>
        <w:tc>
          <w:tcPr>
            <w:tcW w:w="661" w:type="dxa"/>
            <w:tcBorders/>
            <w:vAlign w:val="center"/>
          </w:tcPr>
          <w:p>
            <w:pPr>
              <w:pStyle w:val="TableContents"/>
              <w:bidi w:val="0"/>
              <w:spacing w:before="0" w:after="283"/>
              <w:jc w:val="start"/>
              <w:rPr/>
            </w:pPr>
            <w:r>
              <w:rPr/>
              <w:t xml:space="preserve">(20, 500) </w:t>
            </w:r>
          </w:p>
        </w:tc>
        <w:tc>
          <w:tcPr>
            <w:tcW w:w="661" w:type="dxa"/>
            <w:tcBorders/>
            <w:vAlign w:val="center"/>
          </w:tcPr>
          <w:p>
            <w:pPr>
              <w:pStyle w:val="TableContents"/>
              <w:bidi w:val="0"/>
              <w:spacing w:before="0" w:after="283"/>
              <w:jc w:val="start"/>
              <w:rPr/>
            </w:pPr>
            <w:r>
              <w:rPr/>
              <w:t xml:space="preserve">(20, 500) </w:t>
            </w:r>
          </w:p>
        </w:tc>
        <w:tc>
          <w:tcPr>
            <w:tcW w:w="707" w:type="dxa"/>
            <w:tcBorders/>
            <w:vAlign w:val="center"/>
          </w:tcPr>
          <w:p>
            <w:pPr>
              <w:pStyle w:val="TableContents"/>
              <w:bidi w:val="0"/>
              <w:spacing w:before="0" w:after="283"/>
              <w:jc w:val="start"/>
              <w:rPr/>
            </w:pPr>
            <w:r>
              <w:rPr/>
              <w:t xml:space="preserve">(21, 500) </w:t>
            </w:r>
          </w:p>
        </w:tc>
        <w:tc>
          <w:tcPr>
            <w:tcW w:w="661" w:type="dxa"/>
            <w:tcBorders/>
            <w:vAlign w:val="center"/>
          </w:tcPr>
          <w:p>
            <w:pPr>
              <w:pStyle w:val="TableContents"/>
              <w:bidi w:val="0"/>
              <w:spacing w:before="0" w:after="283"/>
              <w:jc w:val="start"/>
              <w:rPr/>
            </w:pPr>
            <w:r>
              <w:rPr/>
              <w:t xml:space="preserve">(20, 500) </w:t>
            </w:r>
          </w:p>
        </w:tc>
        <w:tc>
          <w:tcPr>
            <w:tcW w:w="661" w:type="dxa"/>
            <w:tcBorders/>
            <w:vAlign w:val="center"/>
          </w:tcPr>
          <w:p>
            <w:pPr>
              <w:pStyle w:val="TableContents"/>
              <w:bidi w:val="0"/>
              <w:spacing w:before="0" w:after="283"/>
              <w:jc w:val="start"/>
              <w:rPr/>
            </w:pPr>
            <w:r>
              <w:rPr/>
              <w:t xml:space="preserve">(20, 500) </w:t>
            </w:r>
          </w:p>
        </w:tc>
        <w:tc>
          <w:tcPr>
            <w:tcW w:w="707" w:type="dxa"/>
            <w:tcBorders/>
            <w:vAlign w:val="center"/>
          </w:tcPr>
          <w:p>
            <w:pPr>
              <w:pStyle w:val="TableContents"/>
              <w:bidi w:val="0"/>
              <w:spacing w:before="0" w:after="283"/>
              <w:jc w:val="start"/>
              <w:rPr/>
            </w:pPr>
            <w:r>
              <w:rPr/>
              <w:t xml:space="preserve">(21, 500) </w:t>
            </w:r>
          </w:p>
        </w:tc>
        <w:tc>
          <w:tcPr>
            <w:tcW w:w="684" w:type="dxa"/>
            <w:tcBorders/>
            <w:vAlign w:val="center"/>
          </w:tcPr>
          <w:p>
            <w:pPr>
              <w:pStyle w:val="TableContents"/>
              <w:bidi w:val="0"/>
              <w:spacing w:before="0" w:after="283"/>
              <w:jc w:val="start"/>
              <w:rPr/>
            </w:pPr>
            <w:r>
              <w:rPr/>
              <w:t xml:space="preserve">(20, 500) </w:t>
            </w:r>
          </w:p>
        </w:tc>
        <w:tc>
          <w:tcPr>
            <w:tcW w:w="681" w:type="dxa"/>
            <w:tcBorders/>
            <w:vAlign w:val="center"/>
          </w:tcPr>
          <w:p>
            <w:pPr>
              <w:pStyle w:val="TableContents"/>
              <w:bidi w:val="0"/>
              <w:spacing w:before="0" w:after="283"/>
              <w:jc w:val="start"/>
              <w:rPr/>
            </w:pPr>
            <w:r>
              <w:rPr/>
              <w:t xml:space="preserve">(12, 500) </w:t>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Net cash flow </w:t>
            </w:r>
          </w:p>
        </w:tc>
        <w:tc>
          <w:tcPr>
            <w:tcW w:w="1206" w:type="dxa"/>
            <w:tcBorders/>
            <w:vAlign w:val="center"/>
          </w:tcPr>
          <w:p>
            <w:pPr>
              <w:pStyle w:val="TableContents"/>
              <w:bidi w:val="0"/>
              <w:spacing w:before="0" w:after="283"/>
              <w:jc w:val="start"/>
              <w:rPr/>
            </w:pPr>
            <w:r>
              <w:rPr/>
              <w:t xml:space="preserve">4, 500 </w:t>
            </w:r>
          </w:p>
        </w:tc>
        <w:tc>
          <w:tcPr>
            <w:tcW w:w="627" w:type="dxa"/>
            <w:tcBorders/>
            <w:vAlign w:val="center"/>
          </w:tcPr>
          <w:p>
            <w:pPr>
              <w:pStyle w:val="TableContents"/>
              <w:bidi w:val="0"/>
              <w:spacing w:before="0" w:after="283"/>
              <w:jc w:val="start"/>
              <w:rPr/>
            </w:pPr>
            <w:r>
              <w:rPr/>
              <w:t xml:space="preserve">(10, 500) </w:t>
            </w:r>
          </w:p>
        </w:tc>
        <w:tc>
          <w:tcPr>
            <w:tcW w:w="661" w:type="dxa"/>
            <w:tcBorders/>
            <w:vAlign w:val="center"/>
          </w:tcPr>
          <w:p>
            <w:pPr>
              <w:pStyle w:val="TableContents"/>
              <w:bidi w:val="0"/>
              <w:spacing w:before="0" w:after="283"/>
              <w:jc w:val="start"/>
              <w:rPr/>
            </w:pPr>
            <w:r>
              <w:rPr/>
              <w:t xml:space="preserve">6, 500 </w:t>
            </w:r>
          </w:p>
        </w:tc>
        <w:tc>
          <w:tcPr>
            <w:tcW w:w="684" w:type="dxa"/>
            <w:tcBorders/>
            <w:vAlign w:val="center"/>
          </w:tcPr>
          <w:p>
            <w:pPr>
              <w:pStyle w:val="TableContents"/>
              <w:bidi w:val="0"/>
              <w:spacing w:before="0" w:after="283"/>
              <w:jc w:val="start"/>
              <w:rPr/>
            </w:pPr>
            <w:r>
              <w:rPr/>
              <w:t xml:space="preserve">12, 500 </w:t>
            </w:r>
          </w:p>
        </w:tc>
        <w:tc>
          <w:tcPr>
            <w:tcW w:w="673" w:type="dxa"/>
            <w:tcBorders/>
            <w:vAlign w:val="center"/>
          </w:tcPr>
          <w:p>
            <w:pPr>
              <w:pStyle w:val="TableContents"/>
              <w:bidi w:val="0"/>
              <w:spacing w:before="0" w:after="283"/>
              <w:jc w:val="start"/>
              <w:rPr/>
            </w:pPr>
            <w:r>
              <w:rPr/>
              <w:t xml:space="preserve">14, 000 </w:t>
            </w:r>
          </w:p>
        </w:tc>
        <w:tc>
          <w:tcPr>
            <w:tcW w:w="718"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(1, 500) </w:t>
            </w:r>
          </w:p>
        </w:tc>
        <w:tc>
          <w:tcPr>
            <w:tcW w:w="707"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(500) </w:t>
            </w:r>
          </w:p>
        </w:tc>
        <w:tc>
          <w:tcPr>
            <w:tcW w:w="661" w:type="dxa"/>
            <w:tcBorders/>
            <w:vAlign w:val="center"/>
          </w:tcPr>
          <w:p>
            <w:pPr>
              <w:pStyle w:val="TableContents"/>
              <w:bidi w:val="0"/>
              <w:spacing w:before="0" w:after="283"/>
              <w:jc w:val="start"/>
              <w:rPr/>
            </w:pPr>
            <w:r>
              <w:rPr/>
              <w:t xml:space="preserve">(1, 500) </w:t>
            </w:r>
          </w:p>
        </w:tc>
        <w:tc>
          <w:tcPr>
            <w:tcW w:w="707" w:type="dxa"/>
            <w:tcBorders/>
            <w:vAlign w:val="center"/>
          </w:tcPr>
          <w:p>
            <w:pPr>
              <w:pStyle w:val="TableContents"/>
              <w:bidi w:val="0"/>
              <w:spacing w:before="0" w:after="283"/>
              <w:jc w:val="start"/>
              <w:rPr/>
            </w:pPr>
            <w:r>
              <w:rPr/>
              <w:t xml:space="preserve">(500) </w:t>
            </w:r>
          </w:p>
        </w:tc>
        <w:tc>
          <w:tcPr>
            <w:tcW w:w="684" w:type="dxa"/>
            <w:tcBorders/>
            <w:vAlign w:val="center"/>
          </w:tcPr>
          <w:p>
            <w:pPr>
              <w:pStyle w:val="TableContents"/>
              <w:bidi w:val="0"/>
              <w:spacing w:before="0" w:after="283"/>
              <w:jc w:val="start"/>
              <w:rPr/>
            </w:pPr>
            <w:r>
              <w:rPr/>
              <w:t xml:space="preserve">(12, 500) </w:t>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sz w:val="4"/>
                <w:szCs w:val="4"/>
              </w:rPr>
            </w:pPr>
            <w:r>
              <w:rPr>
                <w:sz w:val="4"/>
                <w:szCs w:val="4"/>
              </w:rPr>
            </w:r>
          </w:p>
        </w:tc>
        <w:tc>
          <w:tcPr>
            <w:tcW w:w="1206" w:type="dxa"/>
            <w:tcBorders/>
            <w:vAlign w:val="center"/>
          </w:tcPr>
          <w:p>
            <w:pPr>
              <w:pStyle w:val="TableContents"/>
              <w:bidi w:val="0"/>
              <w:spacing w:before="0" w:after="283"/>
              <w:jc w:val="start"/>
              <w:rPr>
                <w:sz w:val="4"/>
                <w:szCs w:val="4"/>
              </w:rPr>
            </w:pPr>
            <w:r>
              <w:rPr>
                <w:sz w:val="4"/>
                <w:szCs w:val="4"/>
              </w:rPr>
            </w:r>
          </w:p>
        </w:tc>
        <w:tc>
          <w:tcPr>
            <w:tcW w:w="62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73" w:type="dxa"/>
            <w:tcBorders/>
            <w:vAlign w:val="center"/>
          </w:tcPr>
          <w:p>
            <w:pPr>
              <w:pStyle w:val="TableContents"/>
              <w:bidi w:val="0"/>
              <w:spacing w:before="0" w:after="283"/>
              <w:jc w:val="start"/>
              <w:rPr>
                <w:sz w:val="4"/>
                <w:szCs w:val="4"/>
              </w:rPr>
            </w:pPr>
            <w:r>
              <w:rPr>
                <w:sz w:val="4"/>
                <w:szCs w:val="4"/>
              </w:rPr>
            </w:r>
          </w:p>
        </w:tc>
        <w:tc>
          <w:tcPr>
            <w:tcW w:w="718"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70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681" w:type="dxa"/>
            <w:tcBorders/>
            <w:vAlign w:val="center"/>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Opening bank balance </w:t>
            </w:r>
          </w:p>
        </w:tc>
        <w:tc>
          <w:tcPr>
            <w:tcW w:w="1206" w:type="dxa"/>
            <w:tcBorders/>
            <w:vAlign w:val="center"/>
          </w:tcPr>
          <w:p>
            <w:pPr>
              <w:pStyle w:val="TableContents"/>
              <w:bidi w:val="0"/>
              <w:spacing w:before="0" w:after="283"/>
              <w:jc w:val="start"/>
              <w:rPr/>
            </w:pPr>
            <w:r>
              <w:rPr/>
              <w:t xml:space="preserve">1, 000 </w:t>
            </w:r>
          </w:p>
        </w:tc>
        <w:tc>
          <w:tcPr>
            <w:tcW w:w="627" w:type="dxa"/>
            <w:tcBorders/>
            <w:vAlign w:val="center"/>
          </w:tcPr>
          <w:p>
            <w:pPr>
              <w:pStyle w:val="TableContents"/>
              <w:bidi w:val="0"/>
              <w:spacing w:before="0" w:after="283"/>
              <w:jc w:val="start"/>
              <w:rPr/>
            </w:pPr>
            <w:r>
              <w:rPr/>
              <w:t xml:space="preserve">5, 500 </w:t>
            </w:r>
          </w:p>
        </w:tc>
        <w:tc>
          <w:tcPr>
            <w:tcW w:w="661" w:type="dxa"/>
            <w:tcBorders/>
            <w:vAlign w:val="center"/>
          </w:tcPr>
          <w:p>
            <w:pPr>
              <w:pStyle w:val="TableContents"/>
              <w:bidi w:val="0"/>
              <w:spacing w:before="0" w:after="283"/>
              <w:jc w:val="start"/>
              <w:rPr/>
            </w:pPr>
            <w:r>
              <w:rPr/>
              <w:t xml:space="preserve">(5, 000) </w:t>
            </w:r>
          </w:p>
        </w:tc>
        <w:tc>
          <w:tcPr>
            <w:tcW w:w="684" w:type="dxa"/>
            <w:tcBorders/>
            <w:vAlign w:val="center"/>
          </w:tcPr>
          <w:p>
            <w:pPr>
              <w:pStyle w:val="TableContents"/>
              <w:bidi w:val="0"/>
              <w:spacing w:before="0" w:after="283"/>
              <w:jc w:val="start"/>
              <w:rPr/>
            </w:pPr>
            <w:r>
              <w:rPr/>
              <w:t xml:space="preserve">1, 500 </w:t>
            </w:r>
          </w:p>
        </w:tc>
        <w:tc>
          <w:tcPr>
            <w:tcW w:w="673" w:type="dxa"/>
            <w:tcBorders/>
            <w:vAlign w:val="center"/>
          </w:tcPr>
          <w:p>
            <w:pPr>
              <w:pStyle w:val="TableContents"/>
              <w:bidi w:val="0"/>
              <w:spacing w:before="0" w:after="283"/>
              <w:jc w:val="start"/>
              <w:rPr/>
            </w:pPr>
            <w:r>
              <w:rPr/>
              <w:t xml:space="preserve">14, 000 </w:t>
            </w:r>
          </w:p>
        </w:tc>
        <w:tc>
          <w:tcPr>
            <w:tcW w:w="718" w:type="dxa"/>
            <w:tcBorders/>
            <w:vAlign w:val="center"/>
          </w:tcPr>
          <w:p>
            <w:pPr>
              <w:pStyle w:val="TableContents"/>
              <w:bidi w:val="0"/>
              <w:spacing w:before="0" w:after="283"/>
              <w:jc w:val="start"/>
              <w:rPr/>
            </w:pPr>
            <w:r>
              <w:rPr/>
              <w:t xml:space="preserve">28, 000 </w:t>
            </w:r>
          </w:p>
        </w:tc>
        <w:tc>
          <w:tcPr>
            <w:tcW w:w="661" w:type="dxa"/>
            <w:tcBorders/>
            <w:vAlign w:val="center"/>
          </w:tcPr>
          <w:p>
            <w:pPr>
              <w:pStyle w:val="TableContents"/>
              <w:bidi w:val="0"/>
              <w:spacing w:before="0" w:after="283"/>
              <w:jc w:val="start"/>
              <w:rPr/>
            </w:pPr>
            <w:r>
              <w:rPr/>
              <w:t xml:space="preserve">27, 500 </w:t>
            </w:r>
          </w:p>
        </w:tc>
        <w:tc>
          <w:tcPr>
            <w:tcW w:w="661" w:type="dxa"/>
            <w:tcBorders/>
            <w:vAlign w:val="center"/>
          </w:tcPr>
          <w:p>
            <w:pPr>
              <w:pStyle w:val="TableContents"/>
              <w:bidi w:val="0"/>
              <w:spacing w:before="0" w:after="283"/>
              <w:jc w:val="start"/>
              <w:rPr/>
            </w:pPr>
            <w:r>
              <w:rPr/>
              <w:t xml:space="preserve">27, 000 </w:t>
            </w:r>
          </w:p>
        </w:tc>
        <w:tc>
          <w:tcPr>
            <w:tcW w:w="707" w:type="dxa"/>
            <w:tcBorders/>
            <w:vAlign w:val="center"/>
          </w:tcPr>
          <w:p>
            <w:pPr>
              <w:pStyle w:val="TableContents"/>
              <w:bidi w:val="0"/>
              <w:spacing w:before="0" w:after="283"/>
              <w:jc w:val="start"/>
              <w:rPr/>
            </w:pPr>
            <w:r>
              <w:rPr/>
              <w:t xml:space="preserve">25, 500 </w:t>
            </w:r>
          </w:p>
        </w:tc>
        <w:tc>
          <w:tcPr>
            <w:tcW w:w="661" w:type="dxa"/>
            <w:tcBorders/>
            <w:vAlign w:val="center"/>
          </w:tcPr>
          <w:p>
            <w:pPr>
              <w:pStyle w:val="TableContents"/>
              <w:bidi w:val="0"/>
              <w:spacing w:before="0" w:after="283"/>
              <w:jc w:val="start"/>
              <w:rPr/>
            </w:pPr>
            <w:r>
              <w:rPr/>
              <w:t xml:space="preserve">25, 000 </w:t>
            </w:r>
          </w:p>
        </w:tc>
        <w:tc>
          <w:tcPr>
            <w:tcW w:w="661" w:type="dxa"/>
            <w:tcBorders/>
            <w:vAlign w:val="center"/>
          </w:tcPr>
          <w:p>
            <w:pPr>
              <w:pStyle w:val="TableContents"/>
              <w:bidi w:val="0"/>
              <w:spacing w:before="0" w:after="283"/>
              <w:jc w:val="start"/>
              <w:rPr/>
            </w:pPr>
            <w:r>
              <w:rPr/>
              <w:t xml:space="preserve">24, 500 </w:t>
            </w:r>
          </w:p>
        </w:tc>
        <w:tc>
          <w:tcPr>
            <w:tcW w:w="707" w:type="dxa"/>
            <w:tcBorders/>
            <w:vAlign w:val="center"/>
          </w:tcPr>
          <w:p>
            <w:pPr>
              <w:pStyle w:val="TableContents"/>
              <w:bidi w:val="0"/>
              <w:spacing w:before="0" w:after="283"/>
              <w:jc w:val="start"/>
              <w:rPr/>
            </w:pPr>
            <w:r>
              <w:rPr/>
              <w:t xml:space="preserve">23, 000 </w:t>
            </w:r>
          </w:p>
        </w:tc>
        <w:tc>
          <w:tcPr>
            <w:tcW w:w="684" w:type="dxa"/>
            <w:tcBorders/>
            <w:vAlign w:val="center"/>
          </w:tcPr>
          <w:p>
            <w:pPr>
              <w:pStyle w:val="TableContents"/>
              <w:bidi w:val="0"/>
              <w:spacing w:before="0" w:after="283"/>
              <w:jc w:val="start"/>
              <w:rPr/>
            </w:pPr>
            <w:r>
              <w:rPr/>
              <w:t xml:space="preserve">22, 500 </w:t>
            </w:r>
          </w:p>
        </w:tc>
        <w:tc>
          <w:tcPr>
            <w:tcW w:w="681" w:type="dxa"/>
            <w:tcBorders/>
          </w:tcPr>
          <w:p>
            <w:pPr>
              <w:pStyle w:val="TableContents"/>
              <w:bidi w:val="0"/>
              <w:spacing w:before="0" w:after="283"/>
              <w:jc w:val="start"/>
              <w:rPr>
                <w:sz w:val="4"/>
                <w:szCs w:val="4"/>
              </w:rPr>
            </w:pPr>
            <w:r>
              <w:rPr>
                <w:sz w:val="4"/>
                <w:szCs w:val="4"/>
              </w:rPr>
            </w:r>
          </w:p>
        </w:tc>
      </w:tr>
      <w:tr>
        <w:trPr/>
        <w:tc>
          <w:tcPr>
            <w:tcW w:w="1347" w:type="dxa"/>
            <w:tcBorders/>
            <w:vAlign w:val="center"/>
          </w:tcPr>
          <w:p>
            <w:pPr>
              <w:pStyle w:val="TableContents"/>
              <w:bidi w:val="0"/>
              <w:spacing w:before="0" w:after="283"/>
              <w:jc w:val="start"/>
              <w:rPr/>
            </w:pPr>
            <w:r>
              <w:rPr/>
              <w:t xml:space="preserve">Closing bank balance </w:t>
            </w:r>
          </w:p>
        </w:tc>
        <w:tc>
          <w:tcPr>
            <w:tcW w:w="1206" w:type="dxa"/>
            <w:tcBorders/>
            <w:vAlign w:val="center"/>
          </w:tcPr>
          <w:p>
            <w:pPr>
              <w:pStyle w:val="TableContents"/>
              <w:bidi w:val="0"/>
              <w:spacing w:before="0" w:after="283"/>
              <w:jc w:val="start"/>
              <w:rPr/>
            </w:pPr>
            <w:r>
              <w:rPr/>
              <w:t xml:space="preserve">5, 500 </w:t>
            </w:r>
          </w:p>
        </w:tc>
        <w:tc>
          <w:tcPr>
            <w:tcW w:w="627" w:type="dxa"/>
            <w:tcBorders/>
            <w:vAlign w:val="center"/>
          </w:tcPr>
          <w:p>
            <w:pPr>
              <w:pStyle w:val="TableContents"/>
              <w:bidi w:val="0"/>
              <w:spacing w:before="0" w:after="283"/>
              <w:jc w:val="start"/>
              <w:rPr/>
            </w:pPr>
            <w:r>
              <w:rPr/>
              <w:t xml:space="preserve">(5, 000) </w:t>
            </w:r>
          </w:p>
        </w:tc>
        <w:tc>
          <w:tcPr>
            <w:tcW w:w="661" w:type="dxa"/>
            <w:tcBorders/>
            <w:vAlign w:val="center"/>
          </w:tcPr>
          <w:p>
            <w:pPr>
              <w:pStyle w:val="TableContents"/>
              <w:bidi w:val="0"/>
              <w:spacing w:before="0" w:after="283"/>
              <w:jc w:val="start"/>
              <w:rPr/>
            </w:pPr>
            <w:r>
              <w:rPr/>
              <w:t xml:space="preserve">1, 500 </w:t>
            </w:r>
          </w:p>
        </w:tc>
        <w:tc>
          <w:tcPr>
            <w:tcW w:w="684" w:type="dxa"/>
            <w:tcBorders/>
            <w:vAlign w:val="center"/>
          </w:tcPr>
          <w:p>
            <w:pPr>
              <w:pStyle w:val="TableContents"/>
              <w:bidi w:val="0"/>
              <w:spacing w:before="0" w:after="283"/>
              <w:jc w:val="start"/>
              <w:rPr/>
            </w:pPr>
            <w:r>
              <w:rPr/>
              <w:t xml:space="preserve">14, 000 </w:t>
            </w:r>
          </w:p>
        </w:tc>
        <w:tc>
          <w:tcPr>
            <w:tcW w:w="673" w:type="dxa"/>
            <w:tcBorders/>
            <w:vAlign w:val="center"/>
          </w:tcPr>
          <w:p>
            <w:pPr>
              <w:pStyle w:val="TableContents"/>
              <w:bidi w:val="0"/>
              <w:spacing w:before="0" w:after="283"/>
              <w:jc w:val="start"/>
              <w:rPr/>
            </w:pPr>
            <w:r>
              <w:rPr/>
              <w:t xml:space="preserve">28, 000 </w:t>
            </w:r>
          </w:p>
        </w:tc>
        <w:tc>
          <w:tcPr>
            <w:tcW w:w="718" w:type="dxa"/>
            <w:tcBorders/>
            <w:vAlign w:val="center"/>
          </w:tcPr>
          <w:p>
            <w:pPr>
              <w:pStyle w:val="TableContents"/>
              <w:bidi w:val="0"/>
              <w:spacing w:before="0" w:after="283"/>
              <w:jc w:val="start"/>
              <w:rPr/>
            </w:pPr>
            <w:r>
              <w:rPr/>
              <w:t xml:space="preserve">27, 500 </w:t>
            </w:r>
          </w:p>
        </w:tc>
        <w:tc>
          <w:tcPr>
            <w:tcW w:w="661" w:type="dxa"/>
            <w:tcBorders/>
            <w:vAlign w:val="center"/>
          </w:tcPr>
          <w:p>
            <w:pPr>
              <w:pStyle w:val="TableContents"/>
              <w:bidi w:val="0"/>
              <w:spacing w:before="0" w:after="283"/>
              <w:jc w:val="start"/>
              <w:rPr/>
            </w:pPr>
            <w:r>
              <w:rPr/>
              <w:t xml:space="preserve">27, 000 </w:t>
            </w:r>
          </w:p>
        </w:tc>
        <w:tc>
          <w:tcPr>
            <w:tcW w:w="661" w:type="dxa"/>
            <w:tcBorders/>
            <w:vAlign w:val="center"/>
          </w:tcPr>
          <w:p>
            <w:pPr>
              <w:pStyle w:val="TableContents"/>
              <w:bidi w:val="0"/>
              <w:spacing w:before="0" w:after="283"/>
              <w:jc w:val="start"/>
              <w:rPr/>
            </w:pPr>
            <w:r>
              <w:rPr/>
              <w:t xml:space="preserve">25, 500 </w:t>
            </w:r>
          </w:p>
        </w:tc>
        <w:tc>
          <w:tcPr>
            <w:tcW w:w="707" w:type="dxa"/>
            <w:tcBorders/>
            <w:vAlign w:val="center"/>
          </w:tcPr>
          <w:p>
            <w:pPr>
              <w:pStyle w:val="TableContents"/>
              <w:bidi w:val="0"/>
              <w:spacing w:before="0" w:after="283"/>
              <w:jc w:val="start"/>
              <w:rPr/>
            </w:pPr>
            <w:r>
              <w:rPr/>
              <w:t xml:space="preserve">25, 000 </w:t>
            </w:r>
          </w:p>
        </w:tc>
        <w:tc>
          <w:tcPr>
            <w:tcW w:w="661" w:type="dxa"/>
            <w:tcBorders/>
            <w:vAlign w:val="center"/>
          </w:tcPr>
          <w:p>
            <w:pPr>
              <w:pStyle w:val="TableContents"/>
              <w:bidi w:val="0"/>
              <w:spacing w:before="0" w:after="283"/>
              <w:jc w:val="start"/>
              <w:rPr/>
            </w:pPr>
            <w:r>
              <w:rPr/>
              <w:t xml:space="preserve">24, 500 </w:t>
            </w:r>
          </w:p>
        </w:tc>
        <w:tc>
          <w:tcPr>
            <w:tcW w:w="661" w:type="dxa"/>
            <w:tcBorders/>
            <w:vAlign w:val="center"/>
          </w:tcPr>
          <w:p>
            <w:pPr>
              <w:pStyle w:val="TableContents"/>
              <w:bidi w:val="0"/>
              <w:spacing w:before="0" w:after="283"/>
              <w:jc w:val="start"/>
              <w:rPr/>
            </w:pPr>
            <w:r>
              <w:rPr/>
              <w:t xml:space="preserve">23, 000 </w:t>
            </w:r>
          </w:p>
        </w:tc>
        <w:tc>
          <w:tcPr>
            <w:tcW w:w="707" w:type="dxa"/>
            <w:tcBorders/>
            <w:vAlign w:val="center"/>
          </w:tcPr>
          <w:p>
            <w:pPr>
              <w:pStyle w:val="TableContents"/>
              <w:bidi w:val="0"/>
              <w:spacing w:before="0" w:after="283"/>
              <w:jc w:val="start"/>
              <w:rPr/>
            </w:pPr>
            <w:r>
              <w:rPr/>
              <w:t xml:space="preserve">22, 500 </w:t>
            </w:r>
          </w:p>
        </w:tc>
        <w:tc>
          <w:tcPr>
            <w:tcW w:w="684" w:type="dxa"/>
            <w:tcBorders/>
            <w:vAlign w:val="center"/>
          </w:tcPr>
          <w:p>
            <w:pPr>
              <w:pStyle w:val="TableContents"/>
              <w:bidi w:val="0"/>
              <w:spacing w:before="0" w:after="283"/>
              <w:jc w:val="start"/>
              <w:rPr/>
            </w:pPr>
            <w:r>
              <w:rPr/>
              <w:t xml:space="preserve">10, 000 </w:t>
            </w:r>
          </w:p>
        </w:tc>
        <w:tc>
          <w:tcPr>
            <w:tcW w:w="681" w:type="dxa"/>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Bibliography </w:t>
      </w:r>
    </w:p>
    <w:p>
      <w:pPr>
        <w:pStyle w:val="TextBody"/>
        <w:bidi w:val="0"/>
        <w:spacing w:before="0" w:after="283"/>
        <w:jc w:val="start"/>
        <w:rPr/>
      </w:pPr>
      <w:r>
        <w:rPr/>
        <w:t xml:space="preserve">Horngren, C. T., Sundem, G. L. &amp; Stratton, W. O.; “ Introduction to management accounting”, Eleventh Edition, Prentice Hall International, Inc., 1998 </w:t>
      </w:r>
    </w:p>
    <w:p>
      <w:pPr>
        <w:pStyle w:val="TextBody"/>
        <w:bidi w:val="0"/>
        <w:spacing w:before="0" w:after="283"/>
        <w:jc w:val="start"/>
        <w:rPr/>
      </w:pPr>
      <w:r>
        <w:rPr/>
        <w:t xml:space="preserve">Oxford (1997); “ Dictionary of Finance and Banking”, Oxford University Press, Second Edition, 1997.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http://sbinfocanada. about. com/cs/management/g/cashflowmgt.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https://assignbuster.com/cash-flow-management-and-forecasting-case-study/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flow management and forecasting |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flow-management-and-forecast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 management and forecasting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 management and forecasting | case study</dc:title>
  <dc:subject>Others;</dc:subject>
  <dc:creator>AssignBuster</dc:creator>
  <cp:keywords/>
  <dc:description>Cash flow management Cash flow management is the process of monitoring, analyzing and adjusting business' cash flows [1]." Cash is king" is the ofte...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